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0CA">
        <w:rPr>
          <w:rFonts w:ascii="Times New Roman" w:hAnsi="Times New Roman"/>
          <w:b/>
          <w:sz w:val="28"/>
          <w:szCs w:val="28"/>
        </w:rPr>
        <w:t>УТВЕРЖДАЮ</w:t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71078A" w:rsidRPr="003420CA" w:rsidRDefault="0071078A" w:rsidP="0071078A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0CA">
        <w:rPr>
          <w:rFonts w:ascii="Times New Roman" w:hAnsi="Times New Roman"/>
          <w:b/>
          <w:sz w:val="28"/>
          <w:szCs w:val="28"/>
        </w:rPr>
        <w:t>Министр молодежной политики,</w:t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  <w:t xml:space="preserve">Заместитель Председателя </w:t>
      </w:r>
    </w:p>
    <w:p w:rsidR="0071078A" w:rsidRPr="003420CA" w:rsidRDefault="00B50B29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1078A" w:rsidRPr="003420CA">
        <w:rPr>
          <w:rFonts w:ascii="Times New Roman" w:hAnsi="Times New Roman"/>
          <w:b/>
          <w:sz w:val="28"/>
          <w:szCs w:val="28"/>
        </w:rPr>
        <w:t xml:space="preserve">порта и туризма области </w:t>
      </w:r>
      <w:r w:rsidR="0071078A" w:rsidRPr="003420CA">
        <w:rPr>
          <w:rFonts w:ascii="Times New Roman" w:hAnsi="Times New Roman"/>
          <w:b/>
          <w:sz w:val="28"/>
          <w:szCs w:val="28"/>
        </w:rPr>
        <w:tab/>
      </w:r>
      <w:r w:rsidR="0071078A" w:rsidRPr="003420CA">
        <w:rPr>
          <w:rFonts w:ascii="Times New Roman" w:hAnsi="Times New Roman"/>
          <w:b/>
          <w:sz w:val="28"/>
          <w:szCs w:val="28"/>
        </w:rPr>
        <w:tab/>
      </w:r>
      <w:r w:rsidR="0071078A" w:rsidRPr="003420CA">
        <w:rPr>
          <w:rFonts w:ascii="Times New Roman" w:hAnsi="Times New Roman"/>
          <w:b/>
          <w:sz w:val="28"/>
          <w:szCs w:val="28"/>
        </w:rPr>
        <w:tab/>
      </w:r>
      <w:r w:rsidR="0071078A" w:rsidRPr="003420CA">
        <w:rPr>
          <w:rFonts w:ascii="Times New Roman" w:hAnsi="Times New Roman"/>
          <w:b/>
          <w:sz w:val="28"/>
          <w:szCs w:val="28"/>
        </w:rPr>
        <w:tab/>
        <w:t xml:space="preserve">Правительства области </w:t>
      </w: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0CA">
        <w:rPr>
          <w:rFonts w:ascii="Times New Roman" w:hAnsi="Times New Roman"/>
          <w:b/>
          <w:sz w:val="28"/>
          <w:szCs w:val="28"/>
        </w:rPr>
        <w:t xml:space="preserve">______________А.В. Абросимов </w:t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r w:rsidRPr="003420C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3050C">
        <w:rPr>
          <w:rFonts w:ascii="Times New Roman" w:hAnsi="Times New Roman"/>
          <w:b/>
          <w:sz w:val="28"/>
          <w:szCs w:val="28"/>
        </w:rPr>
        <w:t>____________</w:t>
      </w:r>
      <w:r w:rsidR="00B50B29">
        <w:rPr>
          <w:rFonts w:ascii="Times New Roman" w:hAnsi="Times New Roman"/>
          <w:b/>
          <w:sz w:val="28"/>
          <w:szCs w:val="28"/>
        </w:rPr>
        <w:t>И.Г.Кузьмин</w:t>
      </w:r>
      <w:proofErr w:type="spellEnd"/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0CA">
        <w:rPr>
          <w:rFonts w:ascii="Times New Roman" w:hAnsi="Times New Roman"/>
          <w:b/>
          <w:sz w:val="28"/>
          <w:szCs w:val="28"/>
        </w:rPr>
        <w:t>«_____» ______________ 201</w:t>
      </w:r>
      <w:r w:rsidR="00B50B29">
        <w:rPr>
          <w:rFonts w:ascii="Times New Roman" w:hAnsi="Times New Roman"/>
          <w:b/>
          <w:sz w:val="28"/>
          <w:szCs w:val="28"/>
        </w:rPr>
        <w:t xml:space="preserve">7 г. </w:t>
      </w:r>
      <w:r w:rsidR="00B50B29">
        <w:rPr>
          <w:rFonts w:ascii="Times New Roman" w:hAnsi="Times New Roman"/>
          <w:b/>
          <w:sz w:val="28"/>
          <w:szCs w:val="28"/>
        </w:rPr>
        <w:tab/>
      </w:r>
      <w:r w:rsidR="00B50B29">
        <w:rPr>
          <w:rFonts w:ascii="Times New Roman" w:hAnsi="Times New Roman"/>
          <w:b/>
          <w:sz w:val="28"/>
          <w:szCs w:val="28"/>
        </w:rPr>
        <w:tab/>
      </w:r>
      <w:r w:rsidR="00B50B29">
        <w:rPr>
          <w:rFonts w:ascii="Times New Roman" w:hAnsi="Times New Roman"/>
          <w:b/>
          <w:sz w:val="28"/>
          <w:szCs w:val="28"/>
        </w:rPr>
        <w:tab/>
        <w:t>«_____» ____________</w:t>
      </w:r>
      <w:r w:rsidRPr="003420CA">
        <w:rPr>
          <w:rFonts w:ascii="Times New Roman" w:hAnsi="Times New Roman"/>
          <w:b/>
          <w:sz w:val="28"/>
          <w:szCs w:val="28"/>
        </w:rPr>
        <w:t xml:space="preserve"> 201</w:t>
      </w:r>
      <w:r w:rsidR="00B50B29">
        <w:rPr>
          <w:rFonts w:ascii="Times New Roman" w:hAnsi="Times New Roman"/>
          <w:b/>
          <w:sz w:val="28"/>
          <w:szCs w:val="28"/>
        </w:rPr>
        <w:t>7</w:t>
      </w:r>
      <w:r w:rsidRPr="003420CA">
        <w:rPr>
          <w:rFonts w:ascii="Times New Roman" w:hAnsi="Times New Roman"/>
          <w:b/>
          <w:sz w:val="28"/>
          <w:szCs w:val="28"/>
        </w:rPr>
        <w:t xml:space="preserve"> г.</w:t>
      </w: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0CA">
        <w:rPr>
          <w:rFonts w:ascii="Times New Roman" w:hAnsi="Times New Roman"/>
          <w:b/>
          <w:bCs/>
          <w:sz w:val="26"/>
          <w:szCs w:val="26"/>
        </w:rPr>
        <w:t>ГОДОВОЙ ОТЧЕТ</w:t>
      </w:r>
    </w:p>
    <w:p w:rsidR="00FC0410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0CA">
        <w:rPr>
          <w:rFonts w:ascii="Times New Roman" w:hAnsi="Times New Roman"/>
          <w:b/>
          <w:bCs/>
          <w:sz w:val="26"/>
          <w:szCs w:val="26"/>
        </w:rPr>
        <w:t>О РЕАЛИЗАЦИИ ГОСУДАРСТВЕННОЙ ПРОГРАММ</w:t>
      </w:r>
    </w:p>
    <w:p w:rsidR="0071078A" w:rsidRPr="003420CA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0CA">
        <w:rPr>
          <w:rFonts w:ascii="Times New Roman" w:hAnsi="Times New Roman"/>
          <w:b/>
          <w:bCs/>
          <w:sz w:val="26"/>
          <w:szCs w:val="26"/>
        </w:rPr>
        <w:t xml:space="preserve"> САРАТОВСКОЙ ОБЛАСТИ</w:t>
      </w:r>
    </w:p>
    <w:p w:rsidR="0071078A" w:rsidRPr="003420CA" w:rsidRDefault="00B50B29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71078A" w:rsidRPr="003420CA">
        <w:rPr>
          <w:rFonts w:ascii="Times New Roman" w:hAnsi="Times New Roman"/>
          <w:b/>
          <w:bCs/>
          <w:sz w:val="26"/>
          <w:szCs w:val="26"/>
        </w:rPr>
        <w:t>РАЗВИТИЕ ФИЗИЧЕСКОЙ КУЛЬТУРЫ, СПОРТА, ТУРИЗМА</w:t>
      </w:r>
    </w:p>
    <w:p w:rsidR="0071078A" w:rsidRPr="003420CA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420CA">
        <w:rPr>
          <w:rFonts w:ascii="Times New Roman" w:hAnsi="Times New Roman"/>
          <w:b/>
          <w:bCs/>
          <w:sz w:val="26"/>
          <w:szCs w:val="26"/>
        </w:rPr>
        <w:t>И МОЛОДЕЖНОЙ ПОЛИТИКИ</w:t>
      </w:r>
      <w:r w:rsidR="00B50B29">
        <w:rPr>
          <w:rFonts w:ascii="Times New Roman" w:hAnsi="Times New Roman"/>
          <w:b/>
          <w:bCs/>
          <w:sz w:val="26"/>
          <w:szCs w:val="26"/>
        </w:rPr>
        <w:t>»</w:t>
      </w:r>
      <w:r w:rsidRPr="003420CA">
        <w:rPr>
          <w:rFonts w:ascii="Times New Roman" w:hAnsi="Times New Roman"/>
          <w:b/>
          <w:bCs/>
          <w:sz w:val="26"/>
          <w:szCs w:val="26"/>
        </w:rPr>
        <w:t xml:space="preserve"> НА 2014 - 2020 ГОДЫ</w:t>
      </w:r>
    </w:p>
    <w:p w:rsidR="0071078A" w:rsidRPr="003420CA" w:rsidRDefault="0071078A" w:rsidP="007107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20CA">
        <w:rPr>
          <w:rFonts w:ascii="Times New Roman" w:hAnsi="Times New Roman"/>
          <w:b/>
          <w:bCs/>
          <w:sz w:val="26"/>
          <w:szCs w:val="26"/>
        </w:rPr>
        <w:t>201</w:t>
      </w:r>
      <w:r w:rsidR="00FC0410">
        <w:rPr>
          <w:rFonts w:ascii="Times New Roman" w:hAnsi="Times New Roman"/>
          <w:b/>
          <w:bCs/>
          <w:sz w:val="26"/>
          <w:szCs w:val="26"/>
        </w:rPr>
        <w:t>6</w:t>
      </w:r>
      <w:r w:rsidRPr="003420C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7030"/>
      </w:tblGrid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420CA">
              <w:rPr>
                <w:rFonts w:ascii="Times New Roman" w:hAnsi="Times New Roman"/>
                <w:sz w:val="18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633" w:rsidRDefault="000B0633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Министерство молодежной политики, </w:t>
            </w:r>
          </w:p>
          <w:p w:rsidR="0071078A" w:rsidRPr="003420CA" w:rsidRDefault="000B0633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спорта и туризма Саратовской области</w:t>
            </w:r>
          </w:p>
        </w:tc>
      </w:tr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420CA">
              <w:rPr>
                <w:rFonts w:ascii="Times New Roman" w:hAnsi="Times New Roman"/>
                <w:sz w:val="18"/>
                <w:szCs w:val="24"/>
              </w:rPr>
              <w:t>Отчетный год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71078A" w:rsidP="0066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20CA">
              <w:rPr>
                <w:rFonts w:ascii="Times New Roman" w:hAnsi="Times New Roman"/>
                <w:bCs/>
                <w:szCs w:val="24"/>
              </w:rPr>
              <w:t>201</w:t>
            </w:r>
            <w:r w:rsidR="00664CE1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420CA">
              <w:rPr>
                <w:rFonts w:ascii="Times New Roman" w:hAnsi="Times New Roman"/>
                <w:sz w:val="18"/>
                <w:szCs w:val="24"/>
              </w:rPr>
              <w:t>Дата составления отчета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664CE1" w:rsidP="0066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t xml:space="preserve"> февраля 201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t xml:space="preserve"> года</w:t>
            </w:r>
          </w:p>
        </w:tc>
      </w:tr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420CA">
              <w:rPr>
                <w:rFonts w:ascii="Times New Roman" w:hAnsi="Times New Roman"/>
                <w:sz w:val="18"/>
                <w:szCs w:val="24"/>
              </w:rPr>
              <w:t>Исполнитель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78A" w:rsidRPr="003420CA" w:rsidRDefault="00664CE1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t>ачальник информ</w:t>
            </w:r>
            <w:r>
              <w:rPr>
                <w:rFonts w:ascii="Times New Roman" w:hAnsi="Times New Roman"/>
                <w:bCs/>
                <w:szCs w:val="24"/>
              </w:rPr>
              <w:t xml:space="preserve">ационно-аналитического отдела </w:t>
            </w:r>
            <w:r>
              <w:rPr>
                <w:rFonts w:ascii="Times New Roman" w:hAnsi="Times New Roman"/>
                <w:bCs/>
                <w:szCs w:val="24"/>
              </w:rPr>
              <w:br/>
              <w:t>у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t>правления информа</w:t>
            </w:r>
            <w:r>
              <w:rPr>
                <w:rFonts w:ascii="Times New Roman" w:hAnsi="Times New Roman"/>
                <w:bCs/>
                <w:szCs w:val="24"/>
              </w:rPr>
              <w:t xml:space="preserve">ционно-организационной работы </w:t>
            </w:r>
            <w:r>
              <w:rPr>
                <w:rFonts w:ascii="Times New Roman" w:hAnsi="Times New Roman"/>
                <w:bCs/>
                <w:szCs w:val="24"/>
              </w:rPr>
              <w:br/>
              <w:t>м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t xml:space="preserve">инистерства молодежной политики, </w:t>
            </w:r>
            <w:r w:rsidR="0071078A" w:rsidRPr="003420CA">
              <w:rPr>
                <w:rFonts w:ascii="Times New Roman" w:hAnsi="Times New Roman"/>
                <w:bCs/>
                <w:szCs w:val="24"/>
              </w:rPr>
              <w:br/>
              <w:t>спорта и туризма области</w:t>
            </w:r>
          </w:p>
          <w:p w:rsidR="0071078A" w:rsidRPr="003420CA" w:rsidRDefault="00664CE1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Чудина Татьяна Николаевна</w:t>
            </w:r>
          </w:p>
          <w:p w:rsidR="0071078A" w:rsidRPr="003420CA" w:rsidRDefault="0071078A" w:rsidP="00D9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20CA">
              <w:rPr>
                <w:rFonts w:ascii="Times New Roman" w:hAnsi="Times New Roman"/>
                <w:bCs/>
                <w:szCs w:val="24"/>
              </w:rPr>
              <w:t xml:space="preserve">27-25-59, </w:t>
            </w:r>
            <w:proofErr w:type="spellStart"/>
            <w:r w:rsidR="00664CE1">
              <w:rPr>
                <w:rFonts w:ascii="Times New Roman" w:hAnsi="Times New Roman"/>
                <w:bCs/>
                <w:szCs w:val="24"/>
                <w:lang w:val="en-US"/>
              </w:rPr>
              <w:t>ChudinaTN</w:t>
            </w:r>
            <w:proofErr w:type="spellEnd"/>
            <w:r w:rsidRPr="003420CA">
              <w:rPr>
                <w:rFonts w:ascii="Times New Roman" w:hAnsi="Times New Roman"/>
                <w:bCs/>
                <w:szCs w:val="24"/>
              </w:rPr>
              <w:t>@</w:t>
            </w:r>
            <w:proofErr w:type="spellStart"/>
            <w:r w:rsidRPr="003420CA">
              <w:rPr>
                <w:rFonts w:ascii="Times New Roman" w:hAnsi="Times New Roman"/>
                <w:bCs/>
                <w:szCs w:val="24"/>
                <w:lang w:val="en-US"/>
              </w:rPr>
              <w:t>saratov</w:t>
            </w:r>
            <w:proofErr w:type="spellEnd"/>
            <w:r w:rsidRPr="003420CA">
              <w:rPr>
                <w:rFonts w:ascii="Times New Roman" w:hAnsi="Times New Roman"/>
                <w:bCs/>
                <w:szCs w:val="24"/>
              </w:rPr>
              <w:t>.</w:t>
            </w:r>
            <w:proofErr w:type="spellStart"/>
            <w:r w:rsidRPr="003420CA">
              <w:rPr>
                <w:rFonts w:ascii="Times New Roman" w:hAnsi="Times New Roman"/>
                <w:bCs/>
                <w:szCs w:val="24"/>
                <w:lang w:val="en-US"/>
              </w:rPr>
              <w:t>gov</w:t>
            </w:r>
            <w:proofErr w:type="spellEnd"/>
            <w:r w:rsidRPr="003420CA">
              <w:rPr>
                <w:rFonts w:ascii="Times New Roman" w:hAnsi="Times New Roman"/>
                <w:bCs/>
                <w:szCs w:val="24"/>
              </w:rPr>
              <w:t>.</w:t>
            </w:r>
            <w:proofErr w:type="spellStart"/>
            <w:r w:rsidRPr="003420CA">
              <w:rPr>
                <w:rFonts w:ascii="Times New Roman" w:hAnsi="Times New Roman"/>
                <w:bCs/>
                <w:szCs w:val="24"/>
                <w:lang w:val="en-US"/>
              </w:rPr>
              <w:t>ru</w:t>
            </w:r>
            <w:proofErr w:type="spellEnd"/>
          </w:p>
        </w:tc>
      </w:tr>
    </w:tbl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78A" w:rsidRPr="003420CA" w:rsidRDefault="0071078A" w:rsidP="0071078A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3420CA">
        <w:rPr>
          <w:rFonts w:ascii="Times New Roman" w:hAnsi="Times New Roman"/>
          <w:sz w:val="20"/>
          <w:szCs w:val="20"/>
        </w:rPr>
        <w:br w:type="page"/>
      </w:r>
      <w:r w:rsidR="00430623">
        <w:rPr>
          <w:rFonts w:ascii="Times New Roman" w:hAnsi="Times New Roman"/>
          <w:bCs/>
          <w:sz w:val="24"/>
          <w:szCs w:val="26"/>
        </w:rPr>
        <w:lastRenderedPageBreak/>
        <w:t>ОБЩАЯ ХАРАКТЕРИСТИКА</w:t>
      </w:r>
    </w:p>
    <w:p w:rsidR="0071078A" w:rsidRPr="003420CA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  <w:r w:rsidRPr="003420CA">
        <w:rPr>
          <w:rFonts w:ascii="Times New Roman" w:hAnsi="Times New Roman"/>
          <w:bCs/>
          <w:sz w:val="24"/>
          <w:szCs w:val="26"/>
        </w:rPr>
        <w:t xml:space="preserve"> РЕАЛИЗАЦИИ ГОСУДАРСТВЕННОЙ ПРОГРАММЫСАРАТОВСКОЙ ОБЛАСТИ</w:t>
      </w:r>
    </w:p>
    <w:p w:rsidR="0071078A" w:rsidRPr="003420CA" w:rsidRDefault="00430623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«</w:t>
      </w:r>
      <w:r w:rsidR="0071078A" w:rsidRPr="003420CA">
        <w:rPr>
          <w:rFonts w:ascii="Times New Roman" w:hAnsi="Times New Roman"/>
          <w:bCs/>
          <w:sz w:val="24"/>
          <w:szCs w:val="26"/>
        </w:rPr>
        <w:t>РАЗВИТИЕ ФИЗИЧЕСКОЙ КУЛЬТУРЫ, СПОРТА, ТУРИЗМА</w:t>
      </w:r>
    </w:p>
    <w:p w:rsidR="0071078A" w:rsidRPr="003420CA" w:rsidRDefault="0071078A" w:rsidP="007107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  <w:r w:rsidRPr="003420CA">
        <w:rPr>
          <w:rFonts w:ascii="Times New Roman" w:hAnsi="Times New Roman"/>
          <w:bCs/>
          <w:sz w:val="24"/>
          <w:szCs w:val="26"/>
        </w:rPr>
        <w:t>И МОЛОДЕЖНОЙ ПОЛИТИКИ</w:t>
      </w:r>
      <w:r w:rsidR="00430623">
        <w:rPr>
          <w:rFonts w:ascii="Times New Roman" w:hAnsi="Times New Roman"/>
          <w:bCs/>
          <w:sz w:val="24"/>
          <w:szCs w:val="26"/>
        </w:rPr>
        <w:t>»</w:t>
      </w:r>
      <w:r w:rsidRPr="003420CA">
        <w:rPr>
          <w:rFonts w:ascii="Times New Roman" w:hAnsi="Times New Roman"/>
          <w:bCs/>
          <w:sz w:val="24"/>
          <w:szCs w:val="26"/>
        </w:rPr>
        <w:t xml:space="preserve"> НА 2014 - 2020 ГОДЫ</w:t>
      </w:r>
    </w:p>
    <w:p w:rsidR="0071078A" w:rsidRPr="003420CA" w:rsidRDefault="0071078A" w:rsidP="0071078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3420CA">
        <w:rPr>
          <w:rFonts w:ascii="Times New Roman" w:hAnsi="Times New Roman"/>
          <w:bCs/>
          <w:sz w:val="24"/>
          <w:szCs w:val="26"/>
        </w:rPr>
        <w:t>ЗА 201</w:t>
      </w:r>
      <w:r w:rsidR="00430623">
        <w:rPr>
          <w:rFonts w:ascii="Times New Roman" w:hAnsi="Times New Roman"/>
          <w:bCs/>
          <w:sz w:val="24"/>
          <w:szCs w:val="26"/>
        </w:rPr>
        <w:t>6</w:t>
      </w:r>
      <w:r w:rsidRPr="003420CA">
        <w:rPr>
          <w:rFonts w:ascii="Times New Roman" w:hAnsi="Times New Roman"/>
          <w:bCs/>
          <w:sz w:val="24"/>
          <w:szCs w:val="26"/>
        </w:rPr>
        <w:t xml:space="preserve"> ГОД</w:t>
      </w:r>
    </w:p>
    <w:p w:rsidR="0071078A" w:rsidRPr="003420CA" w:rsidRDefault="0071078A" w:rsidP="00710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7030"/>
      </w:tblGrid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 w:rsidRPr="003420CA">
              <w:rPr>
                <w:rFonts w:ascii="Times New Roman" w:hAnsi="Times New Roman"/>
                <w:sz w:val="18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8A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</w:t>
            </w:r>
            <w:r w:rsidR="00187245">
              <w:rPr>
                <w:rFonts w:ascii="Times New Roman" w:hAnsi="Times New Roman"/>
                <w:bCs/>
                <w:szCs w:val="24"/>
              </w:rPr>
              <w:t>инистерство молодежной политики, спорта и туризма Саратовской области</w:t>
            </w:r>
          </w:p>
        </w:tc>
      </w:tr>
      <w:tr w:rsidR="0071078A" w:rsidRPr="003420CA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 w:rsidRPr="003420CA">
              <w:rPr>
                <w:rFonts w:ascii="Times New Roman" w:hAnsi="Times New Roman"/>
                <w:sz w:val="18"/>
                <w:szCs w:val="26"/>
              </w:rPr>
              <w:t>Соисполнители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8A" w:rsidRPr="003420CA" w:rsidRDefault="0071078A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20CA">
              <w:rPr>
                <w:rFonts w:ascii="Times New Roman" w:hAnsi="Times New Roman"/>
                <w:bCs/>
                <w:szCs w:val="24"/>
              </w:rPr>
              <w:t>Отсутствуют</w:t>
            </w:r>
          </w:p>
        </w:tc>
      </w:tr>
      <w:tr w:rsidR="00187245" w:rsidRPr="00187245" w:rsidTr="007C1A65"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187245" w:rsidRDefault="00187245" w:rsidP="00775DD5">
            <w:pPr>
              <w:pStyle w:val="ConsPlusNormal"/>
              <w:rPr>
                <w:b w:val="0"/>
                <w:sz w:val="18"/>
                <w:szCs w:val="18"/>
              </w:rPr>
            </w:pPr>
            <w:r w:rsidRPr="00187245">
              <w:rPr>
                <w:b w:val="0"/>
                <w:sz w:val="18"/>
                <w:szCs w:val="18"/>
              </w:rPr>
              <w:t>Участники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187245" w:rsidRDefault="00EA18EE" w:rsidP="0018724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="00187245" w:rsidRPr="00187245">
              <w:rPr>
                <w:b w:val="0"/>
              </w:rPr>
              <w:t xml:space="preserve">инистерство социального развития области, комитет капитального строительства области, органы местного самоуправления области (по </w:t>
            </w:r>
            <w:r w:rsidR="00187245">
              <w:rPr>
                <w:b w:val="0"/>
              </w:rPr>
              <w:t>согласованию), ООО «</w:t>
            </w:r>
            <w:r w:rsidR="00187245" w:rsidRPr="00187245">
              <w:rPr>
                <w:b w:val="0"/>
              </w:rPr>
              <w:t>Южный</w:t>
            </w:r>
            <w:r w:rsidR="00187245">
              <w:rPr>
                <w:b w:val="0"/>
              </w:rPr>
              <w:t>»</w:t>
            </w:r>
            <w:r w:rsidR="00187245" w:rsidRPr="00187245">
              <w:rPr>
                <w:b w:val="0"/>
              </w:rPr>
              <w:t xml:space="preserve"> (по согласованию), организации области (по согласованию)</w:t>
            </w:r>
          </w:p>
        </w:tc>
      </w:tr>
      <w:tr w:rsidR="00187245" w:rsidRPr="003420CA" w:rsidTr="007C1A65"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3420CA" w:rsidRDefault="00187245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 w:rsidRPr="003420CA">
              <w:rPr>
                <w:rFonts w:ascii="Times New Roman" w:hAnsi="Times New Roman"/>
                <w:sz w:val="18"/>
                <w:szCs w:val="26"/>
              </w:rPr>
              <w:t>Цели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187245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187245" w:rsidRPr="00187245">
              <w:rPr>
                <w:b w:val="0"/>
              </w:rPr>
              <w:t>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достижений;</w:t>
            </w:r>
          </w:p>
        </w:tc>
      </w:tr>
      <w:tr w:rsidR="00187245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3420CA" w:rsidRDefault="00187245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187245" w:rsidRDefault="00187245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187245">
              <w:rPr>
                <w:b w:val="0"/>
              </w:rPr>
              <w:t>развитие туризма для приобщения граждан к региональному культурному и природному наследию;</w:t>
            </w:r>
          </w:p>
        </w:tc>
      </w:tr>
      <w:tr w:rsidR="00187245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3420CA" w:rsidRDefault="00187245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245" w:rsidRPr="00187245" w:rsidRDefault="00187245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187245">
              <w:rPr>
                <w:b w:val="0"/>
              </w:rPr>
              <w:t>создание условий и возможностей для успешной социализации и эффективной самореализации молодежи, развития ее потенциала в интересах Саратовской области</w:t>
            </w:r>
            <w:r>
              <w:rPr>
                <w:b w:val="0"/>
              </w:rPr>
              <w:t>.</w:t>
            </w:r>
          </w:p>
        </w:tc>
      </w:tr>
      <w:tr w:rsidR="00EA18EE" w:rsidRPr="003420CA" w:rsidTr="007C1A65"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 w:rsidRPr="003420CA">
              <w:rPr>
                <w:rFonts w:ascii="Times New Roman" w:hAnsi="Times New Roman"/>
                <w:sz w:val="18"/>
                <w:szCs w:val="26"/>
              </w:rPr>
              <w:t>Задачи государственной программы</w:t>
            </w: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увеличение численности населения области, систематически занимающегося физической культурой и спортом;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обеспечение успешного выступления саратовских спортсменов на международных и российских спортивных соревнованиях, совершенствование системы подготовки спортивного резерва;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формирование положительного туристического имиджа Саратовской области внутри региона и за его пределами; создание благоприятных условий для устойчивого развития сферы туризма;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социализация молодежи;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>подготовка молодежи к участию в общественной деятельности и государственном управлении;</w:t>
            </w:r>
          </w:p>
        </w:tc>
      </w:tr>
      <w:tr w:rsidR="00EA18EE" w:rsidRPr="003420CA" w:rsidTr="007C1A65"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3420CA" w:rsidRDefault="00EA18EE" w:rsidP="007C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70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8EE" w:rsidRPr="00EA18EE" w:rsidRDefault="00EA18EE" w:rsidP="00775DD5">
            <w:pPr>
              <w:pStyle w:val="ConsPlusNormal"/>
              <w:ind w:firstLine="283"/>
              <w:jc w:val="both"/>
              <w:rPr>
                <w:b w:val="0"/>
              </w:rPr>
            </w:pPr>
            <w:r w:rsidRPr="00EA18EE">
              <w:rPr>
                <w:b w:val="0"/>
              </w:rPr>
              <w:t xml:space="preserve">развитие инфраструктуры сферы физической культуры и спорта, строительство спортивных объектов шаговой доступности, в том числе как по проектам, рекомендованным Министерством спорта Российской Федерации для повторного применения, так и по </w:t>
            </w:r>
            <w:proofErr w:type="gramStart"/>
            <w:r w:rsidRPr="00EA18EE">
              <w:rPr>
                <w:b w:val="0"/>
              </w:rPr>
              <w:t>индивидуальным проектам</w:t>
            </w:r>
            <w:proofErr w:type="gramEnd"/>
            <w:r w:rsidRPr="00EA18EE">
              <w:rPr>
                <w:b w:val="0"/>
              </w:rPr>
              <w:t>, обеспечивающим, в частности, доступность этих объектов для лиц с ограниченными возможностями здоровья и инвалидов</w:t>
            </w:r>
            <w:r>
              <w:rPr>
                <w:b w:val="0"/>
              </w:rPr>
              <w:t>.</w:t>
            </w:r>
          </w:p>
        </w:tc>
      </w:tr>
    </w:tbl>
    <w:p w:rsidR="0071078A" w:rsidRDefault="0071078A" w:rsidP="0071078A">
      <w:pPr>
        <w:spacing w:after="0" w:line="240" w:lineRule="auto"/>
        <w:rPr>
          <w:rFonts w:ascii="Times New Roman" w:hAnsi="Times New Roman"/>
        </w:rPr>
      </w:pPr>
    </w:p>
    <w:p w:rsidR="00344D82" w:rsidRDefault="00344D82" w:rsidP="0071078A">
      <w:pPr>
        <w:spacing w:after="0" w:line="240" w:lineRule="auto"/>
        <w:rPr>
          <w:rFonts w:ascii="Times New Roman" w:hAnsi="Times New Roman"/>
        </w:rPr>
      </w:pPr>
    </w:p>
    <w:p w:rsidR="00344D82" w:rsidRDefault="00344D82" w:rsidP="0071078A">
      <w:pPr>
        <w:spacing w:after="0" w:line="240" w:lineRule="auto"/>
        <w:rPr>
          <w:rFonts w:ascii="Times New Roman" w:hAnsi="Times New Roman"/>
        </w:rPr>
      </w:pPr>
    </w:p>
    <w:p w:rsidR="0071078A" w:rsidRPr="003420CA" w:rsidRDefault="0071078A" w:rsidP="0071078A">
      <w:pPr>
        <w:spacing w:after="0" w:line="240" w:lineRule="auto"/>
        <w:rPr>
          <w:rFonts w:ascii="Times New Roman" w:hAnsi="Times New Roman"/>
        </w:rPr>
      </w:pPr>
    </w:p>
    <w:p w:rsidR="0071078A" w:rsidRPr="003420CA" w:rsidRDefault="0071078A" w:rsidP="0071078A">
      <w:pPr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033"/>
        <w:gridCol w:w="2755"/>
        <w:gridCol w:w="2675"/>
      </w:tblGrid>
      <w:tr w:rsidR="005A2DEB" w:rsidTr="00775DD5"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Общий объем финансового обеспечения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Факт (кассовое исполнение/кредиторская задолженность)</w:t>
            </w:r>
          </w:p>
        </w:tc>
      </w:tr>
      <w:tr w:rsidR="005A2DEB" w:rsidTr="00775DD5"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910 600,3 тыс. рублей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791956,8/22773,8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5A2DEB" w:rsidTr="00775DD5"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822 872,5 тыс. рублей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780951,5/22773,8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5A2DEB" w:rsidTr="00775DD5"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71 722,8 тыс. рублей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9851,3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5A2DEB" w:rsidTr="00775DD5"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5 150,0 тыс. рублей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250,0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5A2DEB" w:rsidTr="00775DD5"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10 855,0 тыс. рублей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EB" w:rsidRDefault="005A2DEB" w:rsidP="00775DD5">
            <w:pPr>
              <w:autoSpaceDE w:val="0"/>
              <w:autoSpaceDN w:val="0"/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904,0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</w:tbl>
    <w:p w:rsidR="00F7517D" w:rsidRDefault="00A33261">
      <w:pPr>
        <w:spacing w:after="0" w:line="240" w:lineRule="auto"/>
        <w:sectPr w:rsidR="00F7517D" w:rsidSect="00A3326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D73637" w:rsidRDefault="00D73637" w:rsidP="001478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3637" w:rsidRPr="00C97687" w:rsidRDefault="00D73637" w:rsidP="00D73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768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91140D" w:rsidRPr="008C22A5" w:rsidRDefault="0091140D" w:rsidP="0091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91140D" w:rsidRPr="008C22A5" w:rsidRDefault="0091140D" w:rsidP="0091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91140D" w:rsidRPr="008C22A5" w:rsidRDefault="0091140D" w:rsidP="0091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__________________________________________________________</w:t>
      </w:r>
    </w:p>
    <w:p w:rsidR="0091140D" w:rsidRDefault="0091140D" w:rsidP="0091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(указать наименование государственной программы)</w:t>
      </w:r>
    </w:p>
    <w:p w:rsidR="0091140D" w:rsidRPr="008C22A5" w:rsidRDefault="0091140D" w:rsidP="0091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b"/>
        <w:tblW w:w="16041" w:type="dxa"/>
        <w:tblInd w:w="-601" w:type="dxa"/>
        <w:tblLayout w:type="fixed"/>
        <w:tblLook w:val="04A0"/>
      </w:tblPr>
      <w:tblGrid>
        <w:gridCol w:w="1842"/>
        <w:gridCol w:w="402"/>
        <w:gridCol w:w="164"/>
        <w:gridCol w:w="652"/>
        <w:gridCol w:w="17"/>
        <w:gridCol w:w="927"/>
        <w:gridCol w:w="36"/>
        <w:gridCol w:w="820"/>
        <w:gridCol w:w="27"/>
        <w:gridCol w:w="819"/>
        <w:gridCol w:w="27"/>
        <w:gridCol w:w="620"/>
        <w:gridCol w:w="47"/>
        <w:gridCol w:w="808"/>
        <w:gridCol w:w="22"/>
        <w:gridCol w:w="6"/>
        <w:gridCol w:w="802"/>
        <w:gridCol w:w="156"/>
        <w:gridCol w:w="10"/>
        <w:gridCol w:w="16"/>
        <w:gridCol w:w="626"/>
        <w:gridCol w:w="76"/>
        <w:gridCol w:w="9"/>
        <w:gridCol w:w="565"/>
        <w:gridCol w:w="13"/>
        <w:gridCol w:w="131"/>
        <w:gridCol w:w="965"/>
        <w:gridCol w:w="46"/>
        <w:gridCol w:w="1115"/>
        <w:gridCol w:w="23"/>
        <w:gridCol w:w="981"/>
        <w:gridCol w:w="11"/>
        <w:gridCol w:w="828"/>
        <w:gridCol w:w="22"/>
        <w:gridCol w:w="828"/>
        <w:gridCol w:w="23"/>
        <w:gridCol w:w="828"/>
        <w:gridCol w:w="22"/>
        <w:gridCol w:w="709"/>
      </w:tblGrid>
      <w:tr w:rsidR="0091140D" w:rsidTr="00131202">
        <w:trPr>
          <w:trHeight w:val="740"/>
        </w:trPr>
        <w:tc>
          <w:tcPr>
            <w:tcW w:w="1842" w:type="dxa"/>
            <w:vMerge w:val="restart"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Целевые показатели</w:t>
            </w:r>
          </w:p>
        </w:tc>
        <w:tc>
          <w:tcPr>
            <w:tcW w:w="3018" w:type="dxa"/>
            <w:gridSpan w:val="7"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846" w:type="dxa"/>
            <w:gridSpan w:val="2"/>
            <w:vMerge w:val="restart"/>
            <w:textDirection w:val="btLr"/>
            <w:vAlign w:val="center"/>
          </w:tcPr>
          <w:p w:rsidR="0091140D" w:rsidRPr="00FC6449" w:rsidRDefault="0091140D" w:rsidP="00775DD5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Степень реализации подпрограммы,  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FC644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647" w:type="dxa"/>
            <w:gridSpan w:val="2"/>
            <w:vMerge w:val="restart"/>
            <w:textDirection w:val="btLr"/>
            <w:vAlign w:val="center"/>
          </w:tcPr>
          <w:p w:rsidR="0091140D" w:rsidRPr="00EE7006" w:rsidRDefault="0091140D" w:rsidP="00775DD5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M</m:t>
              </m:r>
            </m:oMath>
          </w:p>
        </w:tc>
        <w:tc>
          <w:tcPr>
            <w:tcW w:w="4298" w:type="dxa"/>
            <w:gridSpan w:val="16"/>
            <w:shd w:val="clear" w:color="auto" w:fill="auto"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1140D" w:rsidRPr="00FC6449" w:rsidRDefault="00D20458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  <w:r w:rsidRPr="00FC64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1140D" w:rsidRPr="00FC6449" w:rsidRDefault="00D20458" w:rsidP="00775DD5">
            <w:pPr>
              <w:ind w:left="-37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den>
                </m:f>
              </m:oMath>
            </m:oMathPara>
          </w:p>
          <w:p w:rsidR="0091140D" w:rsidRPr="00FC6449" w:rsidRDefault="0091140D" w:rsidP="00775DD5">
            <w:pPr>
              <w:ind w:left="-20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C6449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Эффективность финансирования подпрограммы </w:t>
            </w:r>
          </w:p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Эфп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6"/>
                      <w:szCs w:val="16"/>
                    </w:rPr>
                    <m:t>п</m:t>
                  </m:r>
                </m:den>
              </m:f>
            </m:oMath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Эффективность реализации подпрограммы </w:t>
            </w:r>
          </w:p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ЭРп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=СРп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proofErr w:type="gram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Эфп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Эффективность реализации ГП </w:t>
            </w:r>
          </w:p>
          <w:p w:rsidR="0091140D" w:rsidRPr="00131202" w:rsidRDefault="0091140D" w:rsidP="0013120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ЭРгп</w:t>
            </w:r>
            <w:proofErr w:type="spellEnd"/>
            <w:r w:rsidRPr="00131202">
              <w:rPr>
                <w:rFonts w:ascii="Times New Roman" w:hAnsi="Times New Roman"/>
                <w:b/>
                <w:sz w:val="16"/>
                <w:szCs w:val="16"/>
              </w:rPr>
              <w:t>)=0,5*СРгп+0,5*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h</m:t>
                  </m:r>
                </m:e>
              </m:nary>
            </m:oMath>
          </w:p>
        </w:tc>
      </w:tr>
      <w:tr w:rsidR="0091140D" w:rsidTr="00131202">
        <w:trPr>
          <w:cantSplit/>
          <w:trHeight w:val="999"/>
        </w:trPr>
        <w:tc>
          <w:tcPr>
            <w:tcW w:w="1842" w:type="dxa"/>
            <w:vMerge/>
          </w:tcPr>
          <w:p w:rsidR="0091140D" w:rsidRPr="00BC2362" w:rsidRDefault="0091140D" w:rsidP="0077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4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927" w:type="dxa"/>
            <w:vMerge w:val="restart"/>
            <w:vAlign w:val="center"/>
          </w:tcPr>
          <w:p w:rsidR="0091140D" w:rsidRPr="00FC6449" w:rsidRDefault="0091140D" w:rsidP="00775DD5">
            <w:pPr>
              <w:ind w:left="-99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40D" w:rsidRPr="00FC6449" w:rsidRDefault="0091140D" w:rsidP="00775DD5">
            <w:pPr>
              <w:ind w:left="-9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den>
                </m:f>
              </m:oMath>
            </m:oMathPara>
          </w:p>
          <w:p w:rsidR="0091140D" w:rsidRPr="00FC6449" w:rsidRDefault="0091140D" w:rsidP="00775DD5">
            <w:pPr>
              <w:ind w:lef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91140D" w:rsidRPr="00FC6449" w:rsidRDefault="0091140D" w:rsidP="00775DD5">
            <w:pPr>
              <w:ind w:left="-99" w:right="-126"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</m:oMath>
            </m:oMathPara>
          </w:p>
          <w:p w:rsidR="0091140D" w:rsidRPr="00FC6449" w:rsidRDefault="00D20458" w:rsidP="00775DD5">
            <w:pPr>
              <w:ind w:left="-99" w:right="-1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  <w:vMerge w:val="restart"/>
            <w:vAlign w:val="center"/>
          </w:tcPr>
          <w:p w:rsidR="0091140D" w:rsidRPr="00FC6449" w:rsidRDefault="0091140D" w:rsidP="00775DD5">
            <w:pPr>
              <w:ind w:left="-99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40D" w:rsidRPr="00FC6449" w:rsidRDefault="0091140D" w:rsidP="00775DD5">
            <w:pPr>
              <w:ind w:left="-9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91140D" w:rsidRPr="00FC6449" w:rsidRDefault="0091140D" w:rsidP="00775DD5">
            <w:pPr>
              <w:ind w:lef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846" w:type="dxa"/>
            <w:gridSpan w:val="2"/>
            <w:vMerge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91140D" w:rsidRPr="00FC2703" w:rsidRDefault="0091140D" w:rsidP="00775DD5">
            <w:pPr>
              <w:ind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703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91140D" w:rsidRPr="00FC2703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703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37" w:type="dxa"/>
            <w:gridSpan w:val="5"/>
            <w:vAlign w:val="center"/>
          </w:tcPr>
          <w:p w:rsidR="0091140D" w:rsidRPr="00FC2703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703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9" w:type="dxa"/>
            <w:gridSpan w:val="3"/>
            <w:vAlign w:val="center"/>
          </w:tcPr>
          <w:p w:rsidR="0091140D" w:rsidRPr="00FC2703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2703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011" w:type="dxa"/>
            <w:gridSpan w:val="2"/>
            <w:vAlign w:val="center"/>
          </w:tcPr>
          <w:p w:rsidR="0091140D" w:rsidRPr="00FC2703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2703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91140D" w:rsidRPr="00FC6449" w:rsidRDefault="0091140D" w:rsidP="00775DD5">
            <w:pPr>
              <w:ind w:left="-20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91140D" w:rsidRPr="00FC6449" w:rsidRDefault="0091140D" w:rsidP="00775DD5">
            <w:pPr>
              <w:ind w:left="-61"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Степень выполнения отдельного мероприятия подпрограммы</w:t>
            </w:r>
          </w:p>
          <w:p w:rsidR="0091140D" w:rsidRPr="00FC6449" w:rsidRDefault="0091140D" w:rsidP="00775DD5">
            <w:pPr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(М</w:t>
            </w:r>
            <w:r w:rsidRPr="00FC6449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FC6449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91140D" w:rsidRPr="00FC6449" w:rsidRDefault="0091140D" w:rsidP="00775DD5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91140D" w:rsidRPr="00FC6449" w:rsidRDefault="0091140D" w:rsidP="00775DD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44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C6449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FC644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C64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FC6449">
              <w:rPr>
                <w:rFonts w:ascii="Times New Roman" w:hAnsi="Times New Roman"/>
                <w:sz w:val="18"/>
                <w:szCs w:val="18"/>
              </w:rPr>
              <w:t>)=</w:t>
            </w:r>
          </w:p>
          <w:p w:rsidR="0091140D" w:rsidRPr="00FC6449" w:rsidRDefault="00D20458" w:rsidP="00775DD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40D" w:rsidTr="00131202">
        <w:trPr>
          <w:cantSplit/>
          <w:trHeight w:val="1134"/>
        </w:trPr>
        <w:tc>
          <w:tcPr>
            <w:tcW w:w="1842" w:type="dxa"/>
            <w:vMerge/>
          </w:tcPr>
          <w:p w:rsidR="0091140D" w:rsidRPr="00BC2362" w:rsidRDefault="0091140D" w:rsidP="0077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91140D" w:rsidRPr="00FC6449" w:rsidRDefault="0091140D" w:rsidP="00775DD5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9" w:type="dxa"/>
            <w:gridSpan w:val="2"/>
          </w:tcPr>
          <w:p w:rsidR="0091140D" w:rsidRPr="00FC6449" w:rsidRDefault="0091140D" w:rsidP="00775DD5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7" w:type="dxa"/>
            <w:vMerge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1140D" w:rsidRDefault="00D20458" w:rsidP="00775DD5">
            <w:pPr>
              <w:ind w:left="-40" w:right="-130"/>
              <w:jc w:val="both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Рф (факт.расх).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ред.27.12.16)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**</m:t>
                        </m:r>
                      </m:e>
                    </m:eqArr>
                  </m:den>
                </m:f>
              </m:oMath>
            </m:oMathPara>
          </w:p>
          <w:p w:rsidR="0091140D" w:rsidRDefault="0091140D" w:rsidP="00775DD5">
            <w:pPr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140D" w:rsidRPr="00FC6449" w:rsidRDefault="0091140D" w:rsidP="00775DD5">
            <w:pPr>
              <w:ind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4"/>
          </w:tcPr>
          <w:p w:rsidR="0091140D" w:rsidRPr="00FC6449" w:rsidRDefault="00D20458" w:rsidP="00775DD5">
            <w:pPr>
              <w:ind w:left="-96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Рф (факт.расх.)</m:t>
                    </m:r>
                  </m:num>
                  <m:den>
                    <m:eqArr>
                      <m:eqArrPr>
                        <m:objDist m:val="o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ред 27.12.16)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**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728" w:type="dxa"/>
            <w:gridSpan w:val="4"/>
          </w:tcPr>
          <w:p w:rsidR="0091140D" w:rsidRPr="00FC6449" w:rsidRDefault="00D20458" w:rsidP="00775DD5">
            <w:pPr>
              <w:ind w:left="-70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718" w:type="dxa"/>
            <w:gridSpan w:val="4"/>
          </w:tcPr>
          <w:p w:rsidR="0091140D" w:rsidRPr="00FC6449" w:rsidRDefault="00D20458" w:rsidP="00775DD5">
            <w:pPr>
              <w:ind w:left="-108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011" w:type="dxa"/>
            <w:gridSpan w:val="2"/>
          </w:tcPr>
          <w:p w:rsidR="0091140D" w:rsidRPr="00FC6449" w:rsidRDefault="00D20458" w:rsidP="00775DD5">
            <w:pPr>
              <w:ind w:left="-110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Рф (факт.расх.)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>ред.27.12.16)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8"/>
                            <w:szCs w:val="18"/>
                          </w:rPr>
                          <m:t xml:space="preserve">** 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91140D" w:rsidRPr="00FC6449" w:rsidRDefault="0091140D" w:rsidP="00775DD5">
            <w:pPr>
              <w:ind w:left="-61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</w:tcPr>
          <w:p w:rsidR="0091140D" w:rsidRPr="00FC6449" w:rsidRDefault="0091140D" w:rsidP="00775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0D" w:rsidRPr="004C2FB0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40D" w:rsidTr="00131202">
        <w:tc>
          <w:tcPr>
            <w:tcW w:w="1842" w:type="dxa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27" w:type="dxa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5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3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  <w:gridSpan w:val="4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11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91140D" w:rsidRPr="006C3273" w:rsidRDefault="0091140D" w:rsidP="00775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91140D" w:rsidRPr="009A67DA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9A67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40D" w:rsidRPr="009A67DA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9A67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1140D" w:rsidTr="00775DD5">
        <w:trPr>
          <w:gridAfter w:val="3"/>
          <w:wAfter w:w="1559" w:type="dxa"/>
        </w:trPr>
        <w:tc>
          <w:tcPr>
            <w:tcW w:w="14482" w:type="dxa"/>
            <w:gridSpan w:val="36"/>
          </w:tcPr>
          <w:p w:rsidR="0091140D" w:rsidRPr="00650ED3" w:rsidRDefault="0091140D" w:rsidP="00775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ED3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</w:t>
            </w:r>
          </w:p>
        </w:tc>
      </w:tr>
      <w:tr w:rsidR="0091140D" w:rsidTr="00775DD5">
        <w:tc>
          <w:tcPr>
            <w:tcW w:w="1842" w:type="dxa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Целевой показатель 1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населения </w:t>
            </w: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области, систематически занимающегося физической культурой               и спортом, 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общей численности населения»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956844" w:rsidRDefault="0091140D" w:rsidP="00775DD5">
            <w:pPr>
              <w:rPr>
                <w:rFonts w:ascii="Times New Roman" w:hAnsi="Times New Roman"/>
              </w:rPr>
            </w:pPr>
            <w:r w:rsidRPr="00956844">
              <w:rPr>
                <w:rFonts w:ascii="Times New Roman" w:hAnsi="Times New Roman"/>
                <w:sz w:val="20"/>
              </w:rPr>
              <w:lastRenderedPageBreak/>
              <w:t>30,7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  <w:sz w:val="20"/>
                <w:lang w:val="en-US"/>
              </w:rPr>
              <w:t>30</w:t>
            </w:r>
            <w:r w:rsidRPr="00E467C3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927" w:type="dxa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/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Целевой показатель 2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>Доля детей, занимающихся в учреждениях дополнительного образования детей спортивной направленности области, от общего числа детей в возрасте 6-15 лет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EA397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A397A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A397A">
              <w:rPr>
                <w:rFonts w:ascii="Times New Roman" w:hAnsi="Times New Roman"/>
                <w:sz w:val="20"/>
                <w:szCs w:val="20"/>
              </w:rPr>
              <w:t>Объем платных туристских услуг, оказанных населению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A397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A397A">
              <w:rPr>
                <w:rFonts w:ascii="Times New Roman" w:hAnsi="Times New Roman"/>
                <w:sz w:val="20"/>
                <w:szCs w:val="20"/>
              </w:rPr>
              <w:t>1690,9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Default="00D40BD3" w:rsidP="00775D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1690,9*</w:t>
            </w:r>
          </w:p>
          <w:p w:rsidR="00D40BD3" w:rsidRPr="00D40BD3" w:rsidRDefault="00D40BD3" w:rsidP="00775DD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оценка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206B1C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4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Доля молодых людей, вовлеченных в мероприятия, реализуемые по различным направлениям работы с молодежью на территории области, от общего количества молодежи области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F85608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Доля муниципальных районов области, в которых действуют учреждения по работе с молодежью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F85608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750">
              <w:rPr>
                <w:rFonts w:ascii="Times New Roman" w:hAnsi="Times New Roman"/>
                <w:sz w:val="20"/>
                <w:szCs w:val="20"/>
              </w:rPr>
              <w:t xml:space="preserve">Единовременная пропускная способность объектов спорта, </w:t>
            </w:r>
            <w:r w:rsidRPr="00577750">
              <w:rPr>
                <w:rFonts w:ascii="Times New Roman" w:hAnsi="Times New Roman"/>
                <w:sz w:val="20"/>
                <w:szCs w:val="20"/>
              </w:rPr>
              <w:lastRenderedPageBreak/>
              <w:t>введенных в эксплуатацию в рамках государственной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577750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577750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577750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A77222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577750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577750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Эффективность использования существующих объектов спорта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577750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57775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577750" w:rsidRDefault="00577750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57775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Tr="00775DD5">
        <w:tc>
          <w:tcPr>
            <w:tcW w:w="1842" w:type="dxa"/>
          </w:tcPr>
          <w:p w:rsidR="0091140D" w:rsidRPr="004E151F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4E151F">
              <w:rPr>
                <w:rFonts w:ascii="Times New Roman" w:hAnsi="Times New Roman"/>
                <w:sz w:val="20"/>
                <w:szCs w:val="20"/>
              </w:rPr>
              <w:t>Доля спортсменов – разрядников в общем количестве занимающихся в специализированных детско-юношеских спортивных школах олимпийского резерва и училище олимпийского резерва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4E151F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4E15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D554E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1140D" w:rsidRDefault="0091140D" w:rsidP="00775DD5"/>
        </w:tc>
        <w:tc>
          <w:tcPr>
            <w:tcW w:w="996" w:type="dxa"/>
            <w:gridSpan w:val="5"/>
          </w:tcPr>
          <w:p w:rsidR="0091140D" w:rsidRDefault="0091140D" w:rsidP="00775DD5"/>
        </w:tc>
        <w:tc>
          <w:tcPr>
            <w:tcW w:w="718" w:type="dxa"/>
            <w:gridSpan w:val="3"/>
          </w:tcPr>
          <w:p w:rsidR="0091140D" w:rsidRDefault="0091140D" w:rsidP="00775DD5"/>
        </w:tc>
        <w:tc>
          <w:tcPr>
            <w:tcW w:w="718" w:type="dxa"/>
            <w:gridSpan w:val="4"/>
          </w:tcPr>
          <w:p w:rsidR="0091140D" w:rsidRDefault="0091140D" w:rsidP="00775DD5"/>
        </w:tc>
        <w:tc>
          <w:tcPr>
            <w:tcW w:w="1011" w:type="dxa"/>
            <w:gridSpan w:val="2"/>
          </w:tcPr>
          <w:p w:rsidR="0091140D" w:rsidRDefault="0091140D" w:rsidP="00775DD5"/>
        </w:tc>
        <w:tc>
          <w:tcPr>
            <w:tcW w:w="1138" w:type="dxa"/>
            <w:gridSpan w:val="2"/>
          </w:tcPr>
          <w:p w:rsidR="0091140D" w:rsidRDefault="0091140D" w:rsidP="00775DD5">
            <w:pPr>
              <w:ind w:left="-103" w:right="-36"/>
            </w:pPr>
          </w:p>
        </w:tc>
        <w:tc>
          <w:tcPr>
            <w:tcW w:w="992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851" w:type="dxa"/>
            <w:gridSpan w:val="2"/>
          </w:tcPr>
          <w:p w:rsidR="0091140D" w:rsidRDefault="0091140D" w:rsidP="00775DD5"/>
        </w:tc>
        <w:tc>
          <w:tcPr>
            <w:tcW w:w="850" w:type="dxa"/>
            <w:gridSpan w:val="2"/>
          </w:tcPr>
          <w:p w:rsidR="0091140D" w:rsidRDefault="0091140D" w:rsidP="00775DD5"/>
        </w:tc>
        <w:tc>
          <w:tcPr>
            <w:tcW w:w="709" w:type="dxa"/>
          </w:tcPr>
          <w:p w:rsidR="0091140D" w:rsidRDefault="0091140D" w:rsidP="00775DD5"/>
        </w:tc>
      </w:tr>
      <w:tr w:rsidR="0091140D" w:rsidRPr="00B50D95" w:rsidTr="00DD29FF">
        <w:tc>
          <w:tcPr>
            <w:tcW w:w="1842" w:type="dxa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F865B8" w:rsidRDefault="00A77222" w:rsidP="00775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996" w:type="dxa"/>
            <w:gridSpan w:val="5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718" w:type="dxa"/>
            <w:gridSpan w:val="3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718" w:type="dxa"/>
            <w:gridSpan w:val="4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1140D" w:rsidRPr="00B50D95" w:rsidRDefault="0091140D" w:rsidP="00775DD5">
            <w:pPr>
              <w:rPr>
                <w:b/>
              </w:rPr>
            </w:pPr>
          </w:p>
        </w:tc>
      </w:tr>
      <w:tr w:rsidR="0091140D" w:rsidTr="00775DD5">
        <w:trPr>
          <w:gridAfter w:val="3"/>
          <w:wAfter w:w="1559" w:type="dxa"/>
        </w:trPr>
        <w:tc>
          <w:tcPr>
            <w:tcW w:w="14482" w:type="dxa"/>
            <w:gridSpan w:val="36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F865B8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спорт»</w:t>
            </w: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Целевой показатель 1.1. </w:t>
            </w: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  <w:sz w:val="20"/>
                <w:lang w:val="en-US"/>
              </w:rPr>
              <w:t>7</w:t>
            </w:r>
            <w:r w:rsidRPr="00E467C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Целевой показатель 1.2. </w:t>
            </w: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</w:rPr>
            </w:pPr>
            <w:r w:rsidRPr="00E467C3"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lang w:val="en-US"/>
              </w:rPr>
            </w:pPr>
            <w:r w:rsidRPr="00E467C3">
              <w:rPr>
                <w:rFonts w:ascii="Times New Roman" w:hAnsi="Times New Roman"/>
                <w:sz w:val="20"/>
              </w:rPr>
              <w:t>6,</w:t>
            </w:r>
            <w:r w:rsidR="00CE44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D14D77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Целевой показатель 1.3</w:t>
            </w:r>
            <w:r w:rsidRPr="00D14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14D77">
              <w:rPr>
                <w:rFonts w:ascii="Times New Roman" w:hAnsi="Times New Roman"/>
                <w:sz w:val="20"/>
                <w:szCs w:val="20"/>
              </w:rPr>
              <w:t xml:space="preserve">Количество саратовских </w:t>
            </w:r>
            <w:r w:rsidRPr="00D14D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спортсменов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14D77">
              <w:rPr>
                <w:rFonts w:ascii="Times New Roman" w:hAnsi="Times New Roman"/>
                <w:sz w:val="20"/>
                <w:szCs w:val="20"/>
              </w:rPr>
              <w:t xml:space="preserve"> членов сборных команд страны (ежегодное количество)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D14D77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D14D77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D14D77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Целевой показатель 1.4</w:t>
            </w:r>
            <w:r w:rsidRPr="00D14D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14D77">
              <w:rPr>
                <w:rFonts w:ascii="Times New Roman" w:hAnsi="Times New Roman"/>
                <w:sz w:val="20"/>
                <w:szCs w:val="20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D14D77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Default="0091140D" w:rsidP="00775D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</w:t>
            </w:r>
          </w:p>
        </w:tc>
        <w:tc>
          <w:tcPr>
            <w:tcW w:w="927" w:type="dxa"/>
            <w:shd w:val="clear" w:color="auto" w:fill="auto"/>
          </w:tcPr>
          <w:p w:rsidR="0091140D" w:rsidRDefault="0091140D" w:rsidP="00775D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B6FB9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Целевой показатель 1.5</w:t>
            </w:r>
            <w:r w:rsidRPr="00BB6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B6FB9">
              <w:rPr>
                <w:rFonts w:ascii="Times New Roman" w:hAnsi="Times New Roman"/>
                <w:sz w:val="20"/>
                <w:szCs w:val="20"/>
              </w:rPr>
              <w:t xml:space="preserve">Уровень технической готовности объекта капитального строительства </w:t>
            </w:r>
            <w:r w:rsidRPr="00BB6FB9">
              <w:rPr>
                <w:rFonts w:ascii="Times New Roman" w:hAnsi="Times New Roman"/>
                <w:sz w:val="20"/>
                <w:szCs w:val="20"/>
              </w:rPr>
              <w:lastRenderedPageBreak/>
              <w:t>«Дворец водных видов спорта» за отчетный период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B6FB9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Целевой показатель 1.6</w:t>
            </w:r>
            <w:r w:rsidRPr="00BB6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B6FB9">
              <w:rPr>
                <w:rFonts w:ascii="Times New Roman" w:hAnsi="Times New Roman"/>
                <w:sz w:val="20"/>
                <w:szCs w:val="20"/>
              </w:rPr>
              <w:t>Уровень технической готовности объекта капитального строительства «Многофункциональный физкультурно-оздоровительный комплекс в р.п. Татищево» за отчетный период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727BE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Целевой показатель 1.7. </w:t>
            </w:r>
            <w:r w:rsidRPr="00B727BE">
              <w:rPr>
                <w:rFonts w:ascii="Times New Roman" w:hAnsi="Times New Roman"/>
                <w:sz w:val="20"/>
                <w:szCs w:val="20"/>
              </w:rPr>
              <w:t>Доля лиц, занимаю</w:t>
            </w:r>
            <w:r>
              <w:rPr>
                <w:rFonts w:ascii="Times New Roman" w:hAnsi="Times New Roman"/>
                <w:sz w:val="20"/>
                <w:szCs w:val="20"/>
              </w:rPr>
              <w:t>щихся футболом в профессиональны</w:t>
            </w:r>
            <w:r w:rsidRPr="00B727BE">
              <w:rPr>
                <w:rFonts w:ascii="Times New Roman" w:hAnsi="Times New Roman"/>
                <w:sz w:val="20"/>
                <w:szCs w:val="20"/>
              </w:rPr>
              <w:t>х спортивных школах, в общей численности учащихся, занимающихся физической культурой и спортом в регионе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Целевой показатель 1.8. </w:t>
            </w: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указанной категории населения</w:t>
            </w:r>
          </w:p>
          <w:p w:rsidR="0091140D" w:rsidRPr="00B3651A" w:rsidRDefault="0091140D" w:rsidP="00775DD5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B3651A">
              <w:rPr>
                <w:color w:val="000000" w:themeColor="text1"/>
                <w:sz w:val="20"/>
                <w:szCs w:val="20"/>
              </w:rPr>
              <w:t>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16,</w:t>
            </w:r>
            <w:r w:rsidR="00CE44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727BE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Целевой показатель 1.9. </w:t>
            </w:r>
            <w:proofErr w:type="gramStart"/>
            <w:r w:rsidRPr="00B727BE">
              <w:rPr>
                <w:rFonts w:ascii="Times New Roman" w:hAnsi="Times New Roman"/>
                <w:sz w:val="20"/>
                <w:szCs w:val="20"/>
              </w:rPr>
              <w:t xml:space="preserve">Доля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</w:t>
            </w:r>
            <w:r w:rsidRPr="00B727BE">
              <w:rPr>
                <w:rFonts w:ascii="Times New Roman" w:hAnsi="Times New Roman"/>
                <w:sz w:val="20"/>
                <w:szCs w:val="20"/>
              </w:rPr>
              <w:lastRenderedPageBreak/>
              <w:t>этапе совершенствования спортивного мастерства в организациях, осуществляющих спортивную подготовку по базовым видам спорта</w:t>
            </w:r>
            <w:proofErr w:type="gramEnd"/>
          </w:p>
          <w:p w:rsidR="0091140D" w:rsidRPr="00B3651A" w:rsidRDefault="0091140D" w:rsidP="00775DD5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B6FB9" w:rsidRDefault="0091140D" w:rsidP="00775DD5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Целевой показатель 1.10</w:t>
            </w:r>
            <w:r w:rsidRPr="00BB6FB9">
              <w:rPr>
                <w:b w:val="0"/>
                <w:color w:val="000000" w:themeColor="text1"/>
                <w:sz w:val="20"/>
                <w:szCs w:val="20"/>
              </w:rPr>
              <w:t>. 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B400F" w:rsidRDefault="0091140D" w:rsidP="00775DD5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EB400F">
              <w:rPr>
                <w:b w:val="0"/>
                <w:sz w:val="20"/>
                <w:szCs w:val="20"/>
              </w:rPr>
              <w:t xml:space="preserve">Целевой показатель 1.11 Доля организаций, оказывающих услуги по спортивной подготовке в соответствии с федеральными стандартами спортивной подготовки, в общем количестве </w:t>
            </w:r>
            <w:r w:rsidRPr="00EB400F">
              <w:rPr>
                <w:b w:val="0"/>
                <w:sz w:val="20"/>
                <w:szCs w:val="20"/>
              </w:rPr>
              <w:lastRenderedPageBreak/>
              <w:t>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B400F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00F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727BE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727BE" w:rsidRDefault="0091140D" w:rsidP="00775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B3651A" w:rsidRDefault="0091140D" w:rsidP="00775DD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692E6B" w:rsidRPr="00E842E2" w:rsidTr="00DD29FF">
        <w:tc>
          <w:tcPr>
            <w:tcW w:w="1842" w:type="dxa"/>
            <w:shd w:val="clear" w:color="auto" w:fill="auto"/>
          </w:tcPr>
          <w:p w:rsidR="00692E6B" w:rsidRDefault="00692E6B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692E6B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  <w:p w:rsidR="00692E6B" w:rsidRPr="00692E6B" w:rsidRDefault="00316BCF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66D4B">
              <w:rPr>
                <w:rFonts w:ascii="Times New Roman" w:eastAsia="Times New Roman" w:hAnsi="Times New Roman"/>
                <w:sz w:val="20"/>
                <w:szCs w:val="20"/>
              </w:rPr>
              <w:t>«Учебно-методическое и информационное обеспечение»</w:t>
            </w:r>
          </w:p>
          <w:p w:rsidR="00692E6B" w:rsidRPr="00692E6B" w:rsidRDefault="00692E6B" w:rsidP="00775DD5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692E6B" w:rsidRPr="00B3651A" w:rsidRDefault="00692E6B" w:rsidP="00775DD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92E6B" w:rsidRPr="00D0405E" w:rsidRDefault="00692E6B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92E6B" w:rsidRPr="00F865B8" w:rsidRDefault="00692E6B" w:rsidP="00775D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692E6B" w:rsidRPr="00884018" w:rsidRDefault="00316BCF" w:rsidP="00316B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92E6B" w:rsidRPr="00884018" w:rsidRDefault="00692E6B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 «Олимпийская, </w:t>
            </w:r>
            <w:proofErr w:type="spellStart"/>
            <w:r w:rsidRPr="00B3651A">
              <w:rPr>
                <w:rFonts w:ascii="Times New Roman" w:hAnsi="Times New Roman"/>
                <w:sz w:val="20"/>
                <w:szCs w:val="20"/>
              </w:rPr>
              <w:lastRenderedPageBreak/>
              <w:t>паралимпийская</w:t>
            </w:r>
            <w:proofErr w:type="spellEnd"/>
            <w:r w:rsidRPr="00B3651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3651A">
              <w:rPr>
                <w:rFonts w:ascii="Times New Roman" w:hAnsi="Times New Roman"/>
                <w:sz w:val="20"/>
                <w:szCs w:val="20"/>
              </w:rPr>
              <w:t>сурдлимпийская</w:t>
            </w:r>
            <w:proofErr w:type="spellEnd"/>
            <w:r w:rsidRPr="00B3651A">
              <w:rPr>
                <w:rFonts w:ascii="Times New Roman" w:hAnsi="Times New Roman"/>
                <w:sz w:val="20"/>
                <w:szCs w:val="20"/>
              </w:rPr>
              <w:t xml:space="preserve"> подготовка»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1.5 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1.6 Подготовка спортивного резерва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1.7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Материальное стимулирование спортсменов и их тренеров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E94AAD" w:rsidRPr="00E842E2" w:rsidTr="00775DD5">
        <w:tc>
          <w:tcPr>
            <w:tcW w:w="1842" w:type="dxa"/>
            <w:shd w:val="clear" w:color="auto" w:fill="auto"/>
          </w:tcPr>
          <w:p w:rsidR="00E94AAD" w:rsidRPr="00B3651A" w:rsidRDefault="00E94AA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1.8 «Организация и проведение смотров-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конкурсов»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E94AAD" w:rsidRPr="00D0405E" w:rsidRDefault="00E94AA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94AAD" w:rsidRPr="00D0405E" w:rsidRDefault="00E94AA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94AAD" w:rsidRPr="00BE229D" w:rsidRDefault="00E94AA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E94AAD" w:rsidRPr="00F865B8" w:rsidRDefault="00E94AAD" w:rsidP="00775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E94AAD" w:rsidRPr="00884018" w:rsidRDefault="00E94AA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E94AAD" w:rsidRPr="00884018" w:rsidRDefault="00E94AAD" w:rsidP="00775DD5">
            <w:pPr>
              <w:rPr>
                <w:b/>
              </w:rPr>
            </w:pPr>
          </w:p>
        </w:tc>
      </w:tr>
      <w:tr w:rsidR="005014B2" w:rsidRPr="00E842E2" w:rsidTr="00775DD5">
        <w:tc>
          <w:tcPr>
            <w:tcW w:w="1842" w:type="dxa"/>
            <w:shd w:val="clear" w:color="auto" w:fill="auto"/>
          </w:tcPr>
          <w:p w:rsidR="005014B2" w:rsidRPr="00B3651A" w:rsidRDefault="005014B2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основное мероприятие 1.9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«Государственная поддержка организаций, предоставляющих физкультурно-спортивные услуги»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5014B2" w:rsidRPr="00D0405E" w:rsidRDefault="005014B2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014B2" w:rsidRPr="00D0405E" w:rsidRDefault="005014B2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014B2" w:rsidRPr="00BE229D" w:rsidRDefault="005014B2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5014B2" w:rsidRPr="00F865B8" w:rsidRDefault="005014B2" w:rsidP="00775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5014B2" w:rsidRPr="00884018" w:rsidRDefault="005014B2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5014B2" w:rsidRPr="00884018" w:rsidRDefault="005014B2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1.15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Предоставление грантов некоммерческим организациям (в том числе государственным учреждениям), не являющимся казенными учреждениями, на развитие на территории области отдельных видов спорта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1.19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оборудования, инвентаря и экипировки,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компьютерной техники и оргтехники, транспортных сре</w:t>
            </w:r>
            <w:proofErr w:type="gramStart"/>
            <w:r w:rsidRPr="00B3651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B3651A">
              <w:rPr>
                <w:rFonts w:ascii="Times New Roman" w:hAnsi="Times New Roman"/>
                <w:sz w:val="20"/>
                <w:szCs w:val="20"/>
              </w:rPr>
              <w:t>я оснащения учреждений спортивной направленности по адаптивной физической культуре и спорту Саратовской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812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по </w:t>
            </w:r>
            <w:proofErr w:type="gramStart"/>
            <w:r w:rsidRPr="00812D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2DAB">
              <w:rPr>
                <w:rFonts w:ascii="Times New Roman" w:hAnsi="Times New Roman"/>
                <w:b/>
                <w:sz w:val="24"/>
                <w:szCs w:val="24"/>
              </w:rPr>
              <w:t>/п 1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D0405E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BE229D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0,98</w:t>
            </w: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0,99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  <w:r>
              <w:rPr>
                <w:b/>
              </w:rPr>
              <w:t>0,99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884018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6041" w:type="dxa"/>
            <w:gridSpan w:val="39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5B8">
              <w:rPr>
                <w:rFonts w:ascii="Times New Roman" w:hAnsi="Times New Roman"/>
                <w:b/>
                <w:sz w:val="24"/>
                <w:szCs w:val="24"/>
              </w:rPr>
              <w:t>Подпрограмма 2 «Туризм»</w:t>
            </w: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2.1.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туристских кластеров (ед.)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2.2.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российских туристов, прибывших на территорию области (тыс</w:t>
            </w:r>
            <w:proofErr w:type="gramStart"/>
            <w:r w:rsidRPr="00B3651A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3651A">
              <w:rPr>
                <w:rFonts w:ascii="Times New Roman" w:hAnsi="Times New Roman"/>
                <w:sz w:val="20"/>
                <w:szCs w:val="20"/>
              </w:rPr>
              <w:t>ел)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521,7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521,7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Целевой показатель 2.3.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иностранных туристов, прибывших на территорию области (тыс</w:t>
            </w:r>
            <w:proofErr w:type="gramStart"/>
            <w:r w:rsidRPr="00B3651A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3651A">
              <w:rPr>
                <w:rFonts w:ascii="Times New Roman" w:hAnsi="Times New Roman"/>
                <w:sz w:val="20"/>
                <w:szCs w:val="20"/>
              </w:rPr>
              <w:t>ел.)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2.4.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новых туристических маршрутов по области, реализованных региональными туроператорскими компаниями (ед.)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27" w:type="dxa"/>
            <w:shd w:val="clear" w:color="auto" w:fill="auto"/>
          </w:tcPr>
          <w:p w:rsidR="0091140D" w:rsidRPr="007435E0" w:rsidRDefault="007435E0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42E89" w:rsidRPr="007435E0" w:rsidRDefault="00142E89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2.5.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российских и международных специализированных выставок, в которых принято участие (ед.)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2.6. </w:t>
            </w:r>
            <w:r w:rsidRPr="00B3651A">
              <w:rPr>
                <w:rFonts w:ascii="Times New Roman" w:hAnsi="Times New Roman"/>
                <w:sz w:val="20"/>
                <w:szCs w:val="20"/>
              </w:rPr>
              <w:t>Количество распространенных изданных рекламно-</w:t>
            </w:r>
            <w:r w:rsidRPr="00B36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материалов о </w:t>
            </w:r>
            <w:proofErr w:type="spellStart"/>
            <w:r w:rsidRPr="00B3651A">
              <w:rPr>
                <w:rFonts w:ascii="Times New Roman" w:hAnsi="Times New Roman"/>
                <w:sz w:val="20"/>
                <w:szCs w:val="20"/>
              </w:rPr>
              <w:t>турпотенциале</w:t>
            </w:r>
            <w:proofErr w:type="spellEnd"/>
            <w:r w:rsidRPr="00B3651A">
              <w:rPr>
                <w:rFonts w:ascii="Times New Roman" w:hAnsi="Times New Roman"/>
                <w:sz w:val="20"/>
                <w:szCs w:val="20"/>
              </w:rPr>
              <w:t xml:space="preserve"> области (ежегодное количество)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2600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  <w:r w:rsidRPr="00F865B8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7435E0" w:rsidRDefault="0091140D" w:rsidP="007435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F865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D8581E" w:rsidRDefault="0091140D" w:rsidP="00775DD5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1140D" w:rsidRPr="00884018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Основное мероприятие 2.1 «Создание благоприятных условий для развития туристической отрасли региона в рамках формирования муниципальных туристских кластеров»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b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gridSpan w:val="2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91140D" w:rsidRPr="005D3929" w:rsidRDefault="0091140D" w:rsidP="00775DD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 «Рекламно-информационная деятельность в сфере туризма, направленная на формирование единого туристического информационного пространства Саратовской </w:t>
            </w: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467C3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2.3 «Формирование конкурентоспособного туристского продукта области»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467C3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Основное мероприятие 2.4 «Формирование условий для привлечения инвесторов к реализации проектов, направленных на улучшение туристской инфраструктуры Саратовской области. Отбор проектов туристских кластеров региона для участия в федеральной целевой программе «Развитие внутреннего и въездного туризма в Российской Федерации (2011-</w:t>
            </w: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2018 годы)»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467C3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2.5</w:t>
            </w:r>
          </w:p>
          <w:p w:rsidR="0091140D" w:rsidRPr="00E467C3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67C3">
              <w:rPr>
                <w:rFonts w:ascii="Times New Roman" w:hAnsi="Times New Roman"/>
                <w:sz w:val="20"/>
                <w:szCs w:val="20"/>
              </w:rPr>
              <w:t>«Популяризация туристических объектов, связанных с именем Ю.А. Гагарина, авиацией и космонавтикой. Позиционирование бренда «Саратовская область – первая космическая гавань Земли»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467C3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467C3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E467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E467C3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812DAB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gramStart"/>
            <w:r w:rsidRPr="00812D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2DAB">
              <w:rPr>
                <w:rFonts w:ascii="Times New Roman" w:hAnsi="Times New Roman"/>
                <w:b/>
                <w:sz w:val="24"/>
                <w:szCs w:val="24"/>
              </w:rPr>
              <w:t>/п 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91140D" w:rsidRPr="00E467C3" w:rsidRDefault="0091140D" w:rsidP="00775DD5">
            <w:pPr>
              <w:jc w:val="center"/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467C3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5418A2" w:rsidRDefault="0091140D" w:rsidP="00775D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418A2" w:rsidRDefault="0091140D" w:rsidP="00775DD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5418A2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5418A2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5418A2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CA1BCF" w:rsidRDefault="0091140D" w:rsidP="00775DD5">
            <w:pPr>
              <w:rPr>
                <w:b/>
              </w:rPr>
            </w:pPr>
            <w:r w:rsidRPr="00CA1BCF">
              <w:rPr>
                <w:b/>
              </w:rPr>
              <w:t>0,6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E467C3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E842E2" w:rsidRDefault="00206B1C" w:rsidP="00775DD5">
            <w: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E842E2" w:rsidRDefault="00206B1C" w:rsidP="00775DD5">
            <w:r>
              <w:t>1</w:t>
            </w:r>
            <w:r w:rsidR="00692E6B">
              <w:t>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E842E2" w:rsidRDefault="00206B1C" w:rsidP="00775DD5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6041" w:type="dxa"/>
            <w:gridSpan w:val="39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B8">
              <w:rPr>
                <w:rFonts w:ascii="Times New Roman" w:hAnsi="Times New Roman"/>
                <w:b/>
                <w:sz w:val="24"/>
                <w:szCs w:val="24"/>
              </w:rPr>
              <w:t>Подпрограмма 3 «Молодежная политика»</w:t>
            </w: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 xml:space="preserve">Целевой показатель 3.1. Количество молодежных и детских общественных организаций и объединений, принимающих участие в реализации региональной </w:t>
            </w: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молодежной политики (ежегодное количество)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472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F85608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927" w:type="dxa"/>
            <w:shd w:val="clear" w:color="auto" w:fill="auto"/>
          </w:tcPr>
          <w:p w:rsidR="0091140D" w:rsidRPr="00E467C3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3.2. Доля молодых людей, принимающих участие в массовых творческих, спортивных, научных и других мероприятиях, в общей численности молодежи области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5608" w:rsidRDefault="00F85608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927" w:type="dxa"/>
            <w:shd w:val="clear" w:color="auto" w:fill="auto"/>
          </w:tcPr>
          <w:p w:rsidR="0091140D" w:rsidRPr="00F85608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 xml:space="preserve">Целевой показатель 3.3. Доля молодых людей, включенных в проекты развития социальной компетентности, получивших социальные услуги (по различным направлениям сферы работы с детьми и </w:t>
            </w: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молодежью), в общей численности молодежи области (ежегодно)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18,6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5608" w:rsidRDefault="00F85608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27" w:type="dxa"/>
            <w:shd w:val="clear" w:color="auto" w:fill="auto"/>
          </w:tcPr>
          <w:p w:rsidR="0091140D" w:rsidRPr="00F85608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3.4</w:t>
            </w:r>
          </w:p>
          <w:p w:rsidR="0091140D" w:rsidRPr="0009563E" w:rsidRDefault="0091140D" w:rsidP="00775D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5608" w:rsidRDefault="00F85608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:rsidR="0091140D" w:rsidRPr="004E151F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 xml:space="preserve">Целевой показатель 3.5 Количество человек в возрасте до 30 лет (включительно), прошедших </w:t>
            </w:r>
            <w:proofErr w:type="gramStart"/>
            <w:r w:rsidRPr="00F85608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F85608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5608" w:rsidRDefault="00F85608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7" w:type="dxa"/>
            <w:shd w:val="clear" w:color="auto" w:fill="auto"/>
          </w:tcPr>
          <w:p w:rsidR="0091140D" w:rsidRPr="004E151F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F85608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3.6 Количество человек в возрасте до 30 лет (включительно), вовлеченных в реализацию мероприятий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5608" w:rsidRDefault="0091140D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60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467C3" w:rsidRDefault="00F85608" w:rsidP="00775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27" w:type="dxa"/>
            <w:shd w:val="clear" w:color="auto" w:fill="auto"/>
          </w:tcPr>
          <w:p w:rsidR="0091140D" w:rsidRPr="004E151F" w:rsidRDefault="00F85608" w:rsidP="00775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F865B8" w:rsidRDefault="0091140D" w:rsidP="00775DD5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  <w:rPr>
                <w:rFonts w:ascii="Times New Roman" w:hAnsi="Times New Roman"/>
                <w:b/>
              </w:rPr>
            </w:pPr>
            <w:r w:rsidRPr="00DD29F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/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/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/>
        </w:tc>
        <w:tc>
          <w:tcPr>
            <w:tcW w:w="1015" w:type="dxa"/>
            <w:gridSpan w:val="3"/>
            <w:shd w:val="clear" w:color="auto" w:fill="auto"/>
          </w:tcPr>
          <w:p w:rsidR="0091140D" w:rsidRDefault="0091140D" w:rsidP="00775DD5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851" w:type="dxa"/>
            <w:gridSpan w:val="2"/>
          </w:tcPr>
          <w:p w:rsidR="0091140D" w:rsidRPr="00E842E2" w:rsidRDefault="0091140D" w:rsidP="00775DD5"/>
        </w:tc>
        <w:tc>
          <w:tcPr>
            <w:tcW w:w="850" w:type="dxa"/>
            <w:gridSpan w:val="2"/>
          </w:tcPr>
          <w:p w:rsidR="0091140D" w:rsidRPr="00E842E2" w:rsidRDefault="0091140D" w:rsidP="00775DD5"/>
        </w:tc>
        <w:tc>
          <w:tcPr>
            <w:tcW w:w="709" w:type="dxa"/>
          </w:tcPr>
          <w:p w:rsidR="0091140D" w:rsidRPr="00E842E2" w:rsidRDefault="0091140D" w:rsidP="00775DD5"/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 «Проведение областных, межрегиональных, всероссийских и международных мероприятий в сфере молодежной политики на территории </w:t>
            </w:r>
          </w:p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>области; 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B3651A">
              <w:rPr>
                <w:rFonts w:ascii="Times New Roman" w:hAnsi="Times New Roman"/>
                <w:sz w:val="20"/>
                <w:szCs w:val="20"/>
              </w:rPr>
              <w:t>основное</w:t>
            </w:r>
            <w:proofErr w:type="spellEnd"/>
            <w:r w:rsidRPr="00B3651A">
              <w:rPr>
                <w:rFonts w:ascii="Times New Roman" w:hAnsi="Times New Roman"/>
                <w:sz w:val="20"/>
                <w:szCs w:val="20"/>
              </w:rPr>
              <w:t xml:space="preserve"> мероприятие 3.2 «Поддержка талантливой молодежи»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>основное мероприятие 3.4 «Поддержка и развитие творческого потенциала молодежи»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651A">
              <w:rPr>
                <w:rFonts w:ascii="Times New Roman" w:hAnsi="Times New Roman"/>
                <w:sz w:val="20"/>
                <w:szCs w:val="20"/>
              </w:rPr>
              <w:t>основное мероприятие 3.5 "Оказание государственных услуг (выполнение работ) областным учреждением по работе с молодежью области"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  <w:r w:rsidRPr="00F865B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B3651A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812DAB">
              <w:rPr>
                <w:rFonts w:ascii="Times New Roman" w:hAnsi="Times New Roman"/>
                <w:b/>
              </w:rPr>
              <w:t xml:space="preserve">Всего по </w:t>
            </w:r>
            <w:proofErr w:type="gramStart"/>
            <w:r w:rsidRPr="00812DAB">
              <w:rPr>
                <w:rFonts w:ascii="Times New Roman" w:hAnsi="Times New Roman"/>
                <w:b/>
              </w:rPr>
              <w:t>п</w:t>
            </w:r>
            <w:proofErr w:type="gramEnd"/>
            <w:r w:rsidRPr="00812DAB">
              <w:rPr>
                <w:rFonts w:ascii="Times New Roman" w:hAnsi="Times New Roman"/>
                <w:b/>
              </w:rPr>
              <w:t>/п 3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5418A2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0,92</w:t>
            </w: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5418A2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E842E2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E842E2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E842E2" w:rsidRDefault="00206B1C" w:rsidP="00775DD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6041" w:type="dxa"/>
            <w:gridSpan w:val="39"/>
            <w:shd w:val="clear" w:color="auto" w:fill="auto"/>
          </w:tcPr>
          <w:p w:rsidR="0091140D" w:rsidRPr="00E842E2" w:rsidRDefault="0091140D" w:rsidP="00775DD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4 «Материально-техническая база спорта»</w:t>
            </w: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58AE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Целевой показатель 4.2.</w:t>
            </w:r>
          </w:p>
          <w:p w:rsidR="0091140D" w:rsidRPr="00F067CB" w:rsidRDefault="0091140D" w:rsidP="00775D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Уровень технической готовности объекта капитального строительства "р.п. Татищево. Строительство многофункционального физкультурно-оздоровительного комплекса" за отчетный период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021B4" w:rsidRDefault="0091140D" w:rsidP="00775D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B358AE" w:rsidRDefault="00AE7D8F" w:rsidP="00775DD5">
            <w:r>
              <w:t>34,6</w:t>
            </w:r>
          </w:p>
        </w:tc>
        <w:tc>
          <w:tcPr>
            <w:tcW w:w="927" w:type="dxa"/>
            <w:shd w:val="clear" w:color="auto" w:fill="auto"/>
          </w:tcPr>
          <w:p w:rsidR="0091140D" w:rsidRPr="00E842E2" w:rsidRDefault="00956D2A" w:rsidP="00775DD5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B358AE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Целевой показатель 4.3.</w:t>
            </w:r>
          </w:p>
          <w:p w:rsidR="0091140D" w:rsidRPr="008021B4" w:rsidRDefault="0091140D" w:rsidP="00775D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8021B4" w:rsidRDefault="0091140D" w:rsidP="00775DD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58AE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B358AE" w:rsidRDefault="00B358AE" w:rsidP="00775DD5">
            <w:r w:rsidRPr="00B358AE">
              <w:t>24,</w:t>
            </w:r>
            <w:r w:rsidR="00AE7D8F">
              <w:t>4</w:t>
            </w:r>
            <w:r w:rsidRPr="00B358AE">
              <w:t>5</w:t>
            </w:r>
          </w:p>
        </w:tc>
        <w:tc>
          <w:tcPr>
            <w:tcW w:w="927" w:type="dxa"/>
            <w:shd w:val="clear" w:color="auto" w:fill="auto"/>
          </w:tcPr>
          <w:p w:rsidR="0091140D" w:rsidRPr="00B358AE" w:rsidRDefault="00B358AE" w:rsidP="00775DD5">
            <w:r w:rsidRPr="00B358AE">
              <w:t>1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047B24" w:rsidRPr="00E842E2" w:rsidTr="00775DD5">
        <w:tc>
          <w:tcPr>
            <w:tcW w:w="1842" w:type="dxa"/>
            <w:shd w:val="clear" w:color="auto" w:fill="auto"/>
          </w:tcPr>
          <w:p w:rsidR="00047B24" w:rsidRPr="005F16D5" w:rsidRDefault="00047B24" w:rsidP="00047B24">
            <w:pPr>
              <w:rPr>
                <w:rFonts w:ascii="Times New Roman" w:hAnsi="Times New Roman"/>
                <w:sz w:val="20"/>
                <w:szCs w:val="20"/>
              </w:rPr>
            </w:pPr>
            <w:r w:rsidRPr="005F16D5">
              <w:rPr>
                <w:rFonts w:ascii="Times New Roman" w:hAnsi="Times New Roman"/>
                <w:sz w:val="20"/>
                <w:szCs w:val="20"/>
              </w:rPr>
              <w:t>Целевой показатель 4.4.</w:t>
            </w:r>
          </w:p>
          <w:p w:rsidR="00047B24" w:rsidRPr="00B358AE" w:rsidRDefault="00047B24" w:rsidP="00047B24">
            <w:pPr>
              <w:rPr>
                <w:rFonts w:ascii="Times New Roman" w:hAnsi="Times New Roman"/>
                <w:sz w:val="20"/>
                <w:szCs w:val="20"/>
              </w:rPr>
            </w:pPr>
            <w:r w:rsidRPr="005F16D5">
              <w:rPr>
                <w:rFonts w:ascii="Times New Roman" w:hAnsi="Times New Roman"/>
                <w:sz w:val="20"/>
                <w:szCs w:val="20"/>
              </w:rPr>
              <w:t xml:space="preserve">Ввод в </w:t>
            </w:r>
            <w:r w:rsidRPr="005F16D5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эксплуатацию (в том числе за счет реконструкции) объектов спорта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B358AE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5F16D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B358AE" w:rsidRDefault="00047B24" w:rsidP="00775DD5">
            <w:r>
              <w:rPr>
                <w:b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047B24" w:rsidRPr="00B358AE" w:rsidRDefault="00047B24" w:rsidP="00775DD5">
            <w:r>
              <w:rPr>
                <w:b/>
              </w:rPr>
              <w:t>0,6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047B24" w:rsidRPr="00F865B8" w:rsidRDefault="00047B24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047B24" w:rsidRPr="00E842E2" w:rsidRDefault="00047B24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842" w:type="dxa"/>
            <w:shd w:val="clear" w:color="auto" w:fill="auto"/>
          </w:tcPr>
          <w:p w:rsidR="0091140D" w:rsidRPr="00047B24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5F16D5" w:rsidRDefault="0091140D" w:rsidP="0077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047B24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7B24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F865B8" w:rsidRDefault="0091140D" w:rsidP="00775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709" w:type="dxa"/>
          </w:tcPr>
          <w:p w:rsidR="0091140D" w:rsidRPr="00E842E2" w:rsidRDefault="0091140D" w:rsidP="00775DD5">
            <w:pPr>
              <w:rPr>
                <w:b/>
              </w:rPr>
            </w:pPr>
          </w:p>
        </w:tc>
      </w:tr>
      <w:tr w:rsidR="0091140D" w:rsidRPr="00E842E2" w:rsidTr="00DD29FF">
        <w:tc>
          <w:tcPr>
            <w:tcW w:w="1842" w:type="dxa"/>
            <w:shd w:val="clear" w:color="auto" w:fill="auto"/>
          </w:tcPr>
          <w:p w:rsidR="0091140D" w:rsidRPr="00047B24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>Основное мероприятие 4.7 "Укрепление материально-технической базы областных государственных учреждений"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91140D" w:rsidRPr="00E842E2" w:rsidRDefault="0091140D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1140D" w:rsidRPr="00DD29FF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91140D" w:rsidRPr="00DD29FF" w:rsidRDefault="0091140D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1140D" w:rsidRPr="00DD29FF" w:rsidRDefault="0091140D" w:rsidP="00775DD5">
            <w:pPr>
              <w:rPr>
                <w:b/>
              </w:rPr>
            </w:pPr>
          </w:p>
        </w:tc>
      </w:tr>
      <w:tr w:rsidR="00047B24" w:rsidRPr="00E842E2" w:rsidTr="00DD29FF">
        <w:tc>
          <w:tcPr>
            <w:tcW w:w="1842" w:type="dxa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4.8 "Строительство спортивно-оздоровительного комплекса с бассейном </w:t>
            </w:r>
            <w:proofErr w:type="gramStart"/>
            <w:r w:rsidRPr="00047B2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7B24">
              <w:rPr>
                <w:rFonts w:ascii="Times New Roman" w:hAnsi="Times New Roman"/>
                <w:sz w:val="20"/>
                <w:szCs w:val="20"/>
              </w:rPr>
              <w:t xml:space="preserve"> ЗАТО Шиханы"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</w:tr>
      <w:tr w:rsidR="00047B24" w:rsidRPr="00E842E2" w:rsidTr="00DD29FF">
        <w:tc>
          <w:tcPr>
            <w:tcW w:w="1842" w:type="dxa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4.11 "Строительство </w:t>
            </w:r>
            <w:proofErr w:type="spellStart"/>
            <w:r w:rsidRPr="00047B24">
              <w:rPr>
                <w:rFonts w:ascii="Times New Roman" w:hAnsi="Times New Roman"/>
                <w:sz w:val="20"/>
                <w:szCs w:val="20"/>
              </w:rPr>
              <w:t>лыжероллерной</w:t>
            </w:r>
            <w:proofErr w:type="spellEnd"/>
            <w:r w:rsidRPr="00047B24">
              <w:rPr>
                <w:rFonts w:ascii="Times New Roman" w:hAnsi="Times New Roman"/>
                <w:sz w:val="20"/>
                <w:szCs w:val="20"/>
              </w:rPr>
              <w:t xml:space="preserve"> трассы в </w:t>
            </w:r>
            <w:proofErr w:type="gramStart"/>
            <w:r w:rsidRPr="00047B2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47B24">
              <w:rPr>
                <w:rFonts w:ascii="Times New Roman" w:hAnsi="Times New Roman"/>
                <w:sz w:val="20"/>
                <w:szCs w:val="20"/>
              </w:rPr>
              <w:t>. Марксе"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</w:tr>
      <w:tr w:rsidR="00047B24" w:rsidRPr="00E842E2" w:rsidTr="00DD29FF">
        <w:tc>
          <w:tcPr>
            <w:tcW w:w="1842" w:type="dxa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4.12 "Реконструкция тренировочной </w:t>
            </w:r>
            <w:r w:rsidRPr="00047B24">
              <w:rPr>
                <w:rFonts w:ascii="Times New Roman" w:hAnsi="Times New Roman"/>
                <w:sz w:val="20"/>
                <w:szCs w:val="20"/>
              </w:rPr>
              <w:lastRenderedPageBreak/>
              <w:t>площадки на стадионе "Авангард", Саратовская область, г. Саратов, ул. Танкистов, б/</w:t>
            </w:r>
            <w:proofErr w:type="spellStart"/>
            <w:proofErr w:type="gramStart"/>
            <w:r w:rsidRPr="00047B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47B2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</w:tr>
      <w:tr w:rsidR="00047B24" w:rsidRPr="00E842E2" w:rsidTr="00DD29FF">
        <w:tc>
          <w:tcPr>
            <w:tcW w:w="1842" w:type="dxa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7B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4.13 «Лыжный стадион на 5-ой Дачной в Ленинском районе г</w:t>
            </w:r>
            <w:proofErr w:type="gramStart"/>
            <w:r w:rsidRPr="00047B24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047B24">
              <w:rPr>
                <w:rFonts w:ascii="Times New Roman" w:eastAsia="Times New Roman" w:hAnsi="Times New Roman"/>
                <w:sz w:val="20"/>
                <w:szCs w:val="20"/>
              </w:rPr>
              <w:t>аратова, I этап строительства»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</w:tr>
      <w:tr w:rsidR="00047B24" w:rsidRPr="00E842E2" w:rsidTr="00DD29FF">
        <w:tc>
          <w:tcPr>
            <w:tcW w:w="1842" w:type="dxa"/>
            <w:shd w:val="clear" w:color="auto" w:fill="auto"/>
          </w:tcPr>
          <w:p w:rsidR="00047B24" w:rsidRPr="00812DAB" w:rsidRDefault="00047B24" w:rsidP="00775DD5">
            <w:pPr>
              <w:rPr>
                <w:rFonts w:ascii="Times New Roman" w:hAnsi="Times New Roman"/>
                <w:b/>
              </w:rPr>
            </w:pPr>
            <w:r w:rsidRPr="00812DAB">
              <w:rPr>
                <w:rFonts w:ascii="Times New Roman" w:hAnsi="Times New Roman"/>
                <w:b/>
              </w:rPr>
              <w:t xml:space="preserve">Всего по </w:t>
            </w:r>
            <w:proofErr w:type="spellStart"/>
            <w:proofErr w:type="gramStart"/>
            <w:r w:rsidRPr="00812DA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12DAB">
              <w:rPr>
                <w:rFonts w:ascii="Times New Roman" w:hAnsi="Times New Roman"/>
                <w:b/>
              </w:rPr>
              <w:t>/</w:t>
            </w:r>
            <w:proofErr w:type="spellStart"/>
            <w:r w:rsidRPr="00812DAB">
              <w:rPr>
                <w:rFonts w:ascii="Times New Roman" w:hAnsi="Times New Roman"/>
                <w:b/>
              </w:rPr>
              <w:t>п</w:t>
            </w:r>
            <w:proofErr w:type="spellEnd"/>
            <w:r w:rsidRPr="00812D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47B24" w:rsidRPr="00E842E2" w:rsidRDefault="00047B24" w:rsidP="00775DD5">
            <w:pPr>
              <w:rPr>
                <w:b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9FF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84" w:type="dxa"/>
            <w:gridSpan w:val="4"/>
            <w:shd w:val="clear" w:color="auto" w:fill="auto"/>
          </w:tcPr>
          <w:p w:rsidR="00047B24" w:rsidRPr="00DD29FF" w:rsidRDefault="00047B24" w:rsidP="00775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29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  <w:r w:rsidRPr="00DD29FF">
              <w:rPr>
                <w:b/>
              </w:rPr>
              <w:t>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  <w:r w:rsidRPr="00DD29FF">
              <w:rPr>
                <w:b/>
              </w:rPr>
              <w:t>0</w:t>
            </w:r>
          </w:p>
        </w:tc>
        <w:tc>
          <w:tcPr>
            <w:tcW w:w="1109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  <w:r w:rsidRPr="00DD29FF">
              <w:rPr>
                <w:b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b/>
              </w:rPr>
            </w:pPr>
            <w:r w:rsidRPr="00047B24">
              <w:rPr>
                <w:rFonts w:ascii="Times New Roman" w:hAnsi="Times New Roman"/>
                <w:b/>
              </w:rPr>
              <w:t>0,98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</w:rPr>
            </w:pPr>
            <w:r w:rsidRPr="00047B24">
              <w:rPr>
                <w:rFonts w:ascii="Times New Roman" w:hAnsi="Times New Roman"/>
              </w:rPr>
              <w:t>0,54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47B24" w:rsidRPr="00047B24" w:rsidRDefault="00047B24" w:rsidP="00775DD5">
            <w:pPr>
              <w:rPr>
                <w:rFonts w:ascii="Times New Roman" w:hAnsi="Times New Roman"/>
                <w:sz w:val="20"/>
                <w:szCs w:val="20"/>
              </w:rPr>
            </w:pPr>
            <w:r w:rsidRPr="00047B24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047B24" w:rsidRPr="00DD29FF" w:rsidRDefault="00047B24" w:rsidP="00775DD5">
            <w:pPr>
              <w:rPr>
                <w:b/>
              </w:rPr>
            </w:pPr>
          </w:p>
        </w:tc>
      </w:tr>
      <w:tr w:rsidR="0091140D" w:rsidRPr="00E842E2" w:rsidTr="00775DD5">
        <w:tc>
          <w:tcPr>
            <w:tcW w:w="16041" w:type="dxa"/>
            <w:gridSpan w:val="39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</w:tr>
      <w:tr w:rsidR="0091140D" w:rsidRPr="00B50D95" w:rsidTr="00775DD5">
        <w:tc>
          <w:tcPr>
            <w:tcW w:w="16041" w:type="dxa"/>
            <w:gridSpan w:val="39"/>
            <w:shd w:val="clear" w:color="auto" w:fill="auto"/>
          </w:tcPr>
          <w:p w:rsidR="0091140D" w:rsidRPr="00DD29FF" w:rsidRDefault="0091140D" w:rsidP="00775DD5">
            <w:pPr>
              <w:jc w:val="center"/>
              <w:rPr>
                <w:b/>
              </w:rPr>
            </w:pPr>
            <w:r w:rsidRPr="00DD29FF">
              <w:br w:type="page"/>
            </w:r>
            <w:r w:rsidRPr="00DD29FF">
              <w:rPr>
                <w:b/>
              </w:rPr>
              <w:t>…..</w:t>
            </w:r>
          </w:p>
        </w:tc>
      </w:tr>
      <w:tr w:rsidR="0091140D" w:rsidRPr="00B50D95" w:rsidTr="00DD29FF">
        <w:trPr>
          <w:trHeight w:val="620"/>
        </w:trPr>
        <w:tc>
          <w:tcPr>
            <w:tcW w:w="1842" w:type="dxa"/>
            <w:shd w:val="clear" w:color="auto" w:fill="auto"/>
          </w:tcPr>
          <w:p w:rsidR="0091140D" w:rsidRDefault="0091140D" w:rsidP="00775DD5">
            <w:r>
              <w:rPr>
                <w:rFonts w:ascii="Times New Roman" w:hAnsi="Times New Roman"/>
                <w:b/>
                <w:sz w:val="24"/>
                <w:szCs w:val="24"/>
              </w:rPr>
              <w:t>ВСЕГО по ГП</w:t>
            </w:r>
          </w:p>
        </w:tc>
        <w:tc>
          <w:tcPr>
            <w:tcW w:w="402" w:type="dxa"/>
            <w:shd w:val="clear" w:color="auto" w:fill="auto"/>
          </w:tcPr>
          <w:p w:rsidR="0091140D" w:rsidRDefault="0091140D" w:rsidP="00775DD5">
            <w:pPr>
              <w:jc w:val="center"/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91140D" w:rsidRDefault="0091140D" w:rsidP="00775DD5">
            <w:pPr>
              <w:jc w:val="center"/>
            </w:pPr>
          </w:p>
        </w:tc>
        <w:tc>
          <w:tcPr>
            <w:tcW w:w="980" w:type="dxa"/>
            <w:gridSpan w:val="3"/>
            <w:shd w:val="clear" w:color="auto" w:fill="auto"/>
          </w:tcPr>
          <w:p w:rsidR="0091140D" w:rsidRPr="007435E0" w:rsidRDefault="0091140D" w:rsidP="00775DD5">
            <w:pPr>
              <w:jc w:val="center"/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36" w:type="dxa"/>
            <w:gridSpan w:val="3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02" w:type="dxa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663" w:type="dxa"/>
            <w:gridSpan w:val="4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1015" w:type="dxa"/>
            <w:gridSpan w:val="3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140D" w:rsidRPr="00DD29FF" w:rsidRDefault="0091140D" w:rsidP="00775DD5">
            <w:pPr>
              <w:jc w:val="center"/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91140D" w:rsidRPr="00DD29FF" w:rsidRDefault="00047B24" w:rsidP="00775D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</w:tr>
    </w:tbl>
    <w:p w:rsidR="0091140D" w:rsidRPr="000B0428" w:rsidRDefault="0091140D" w:rsidP="0091140D">
      <w:pPr>
        <w:rPr>
          <w:rFonts w:ascii="Times New Roman" w:hAnsi="Times New Roman"/>
        </w:rPr>
      </w:pPr>
      <w:r w:rsidRPr="000B0428">
        <w:rPr>
          <w:rFonts w:ascii="Times New Roman" w:hAnsi="Times New Roman"/>
          <w:b/>
        </w:rPr>
        <w:t xml:space="preserve">Примечание: </w:t>
      </w:r>
      <w:r w:rsidRPr="000B0428">
        <w:rPr>
          <w:rFonts w:ascii="Times New Roman" w:hAnsi="Times New Roman"/>
        </w:rPr>
        <w:t xml:space="preserve">* - за исключением внебюджетных фондов, источником которых является федеральный бюджет </w:t>
      </w:r>
    </w:p>
    <w:p w:rsidR="0091140D" w:rsidRDefault="0091140D" w:rsidP="0091140D">
      <w:pPr>
        <w:rPr>
          <w:rFonts w:ascii="Times New Roman" w:hAnsi="Times New Roman"/>
        </w:rPr>
      </w:pPr>
      <w:r w:rsidRPr="000B0428">
        <w:rPr>
          <w:rFonts w:ascii="Times New Roman" w:hAnsi="Times New Roman"/>
        </w:rPr>
        <w:t xml:space="preserve">                           ** - с учетом средств, не учтенных в ЗСО</w:t>
      </w:r>
      <w:r>
        <w:rPr>
          <w:rFonts w:ascii="Times New Roman" w:hAnsi="Times New Roman"/>
        </w:rPr>
        <w:t xml:space="preserve"> об областном бюджете</w:t>
      </w:r>
      <w:r w:rsidRPr="000B0428">
        <w:rPr>
          <w:rFonts w:ascii="Times New Roman" w:hAnsi="Times New Roman"/>
        </w:rPr>
        <w:t>, но внесенных изменениями в сводную бюджетную роспись, свод ЛБО и кассовый план ОБ на 2015 год в соответствии с приказом министерства финансов области</w:t>
      </w:r>
    </w:p>
    <w:p w:rsidR="0091140D" w:rsidRPr="0042595E" w:rsidRDefault="0091140D" w:rsidP="0091140D">
      <w:pPr>
        <w:rPr>
          <w:rFonts w:ascii="Times New Roman" w:hAnsi="Times New Roman"/>
          <w:b/>
          <w:sz w:val="32"/>
          <w:szCs w:val="32"/>
        </w:rPr>
      </w:pPr>
      <w:r w:rsidRPr="0042595E">
        <w:rPr>
          <w:rFonts w:ascii="Times New Roman" w:hAnsi="Times New Roman"/>
          <w:b/>
          <w:sz w:val="32"/>
          <w:szCs w:val="32"/>
        </w:rPr>
        <w:t>Значения заполняются только в ячейках, залитых цветом.</w:t>
      </w:r>
    </w:p>
    <w:p w:rsidR="00D73637" w:rsidRDefault="00D736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3637" w:rsidRDefault="00D73637" w:rsidP="00D73637"/>
    <w:p w:rsidR="00FB6321" w:rsidRPr="00B612FC" w:rsidRDefault="00FB6321" w:rsidP="00FB632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:rsidR="00FB6321" w:rsidRPr="00B739E1" w:rsidRDefault="00FB6321" w:rsidP="00FB63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FB6321" w:rsidRPr="00B739E1" w:rsidRDefault="00FB6321" w:rsidP="00FB632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 порядке принятия решений о разработке государственных</w:t>
      </w:r>
    </w:p>
    <w:p w:rsidR="00FB6321" w:rsidRPr="00B739E1" w:rsidRDefault="00FB6321" w:rsidP="00FB6321">
      <w:pPr>
        <w:widowControl w:val="0"/>
        <w:tabs>
          <w:tab w:val="left" w:pos="7797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программ Саратовской области, их формирования и реализации,</w:t>
      </w:r>
    </w:p>
    <w:p w:rsidR="00FB6321" w:rsidRPr="00B739E1" w:rsidRDefault="00FB6321" w:rsidP="00FB6321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проведения оценки эффективности реализации </w:t>
      </w:r>
      <w:proofErr w:type="gramStart"/>
      <w:r w:rsidRPr="00B739E1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D73637" w:rsidRPr="00203B43" w:rsidRDefault="00FB6321" w:rsidP="00FB632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программ Саратовской области № 362-П от 25.07.2013 года</w:t>
      </w:r>
    </w:p>
    <w:p w:rsidR="00C33B36" w:rsidRPr="002565F3" w:rsidRDefault="00C33B36" w:rsidP="00C33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3"/>
      <w:bookmarkEnd w:id="0"/>
      <w:r w:rsidRPr="002565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33B36" w:rsidRPr="002565F3" w:rsidRDefault="00C33B36" w:rsidP="00C33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F3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государственной программы</w:t>
      </w:r>
    </w:p>
    <w:p w:rsidR="00C33B36" w:rsidRPr="002565F3" w:rsidRDefault="00C33B36" w:rsidP="00C33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F3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спорта, туризма и молодежной политики на 2014 – 2016 гг.</w:t>
      </w:r>
      <w:r>
        <w:rPr>
          <w:rFonts w:ascii="Times New Roman" w:hAnsi="Times New Roman" w:cs="Times New Roman"/>
          <w:b/>
          <w:sz w:val="24"/>
          <w:szCs w:val="24"/>
        </w:rPr>
        <w:t xml:space="preserve">» в 2016 </w:t>
      </w:r>
      <w:r w:rsidRPr="002565F3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C33B36" w:rsidRPr="002565F3" w:rsidRDefault="00C33B36" w:rsidP="00C33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27"/>
        <w:gridCol w:w="1134"/>
        <w:gridCol w:w="1701"/>
        <w:gridCol w:w="1559"/>
        <w:gridCol w:w="1701"/>
        <w:gridCol w:w="3686"/>
      </w:tblGrid>
      <w:tr w:rsidR="00C33B36" w:rsidRPr="002565F3" w:rsidTr="00F8560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 на конец  отчетного года 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C33B36" w:rsidRPr="002565F3" w:rsidTr="00F85608">
        <w:trPr>
          <w:trHeight w:val="1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год, предшествующий </w:t>
            </w:r>
            <w:proofErr w:type="gramStart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(2015 г. </w:t>
            </w:r>
            <w:r w:rsidR="00F8560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gramEnd"/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установленные</w:t>
            </w:r>
            <w:proofErr w:type="gramEnd"/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достигнутые 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B36" w:rsidRPr="002565F3" w:rsidTr="00F85608">
        <w:trPr>
          <w:trHeight w:val="26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729"/>
            <w:bookmarkEnd w:id="1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</w:t>
            </w: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0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2F7CE9" w:rsidRDefault="00B51990" w:rsidP="00B5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E9">
              <w:rPr>
                <w:rFonts w:ascii="Times New Roman" w:hAnsi="Times New Roman"/>
                <w:b/>
                <w:sz w:val="24"/>
                <w:szCs w:val="24"/>
              </w:rPr>
              <w:t xml:space="preserve">«Доля населения области, систематически занимающегося физической культурой               и спортом, от общей численности населения» </w:t>
            </w:r>
            <w:r w:rsidRPr="002F7C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 xml:space="preserve">В 2016 году фактическое значение данного целевого показателя превысило плановое значение на год на 0,1 % и на 0,8 % фактическое значение данного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показателя за аналогичный период 2015 </w:t>
            </w:r>
            <w:proofErr w:type="spellStart"/>
            <w:r w:rsidRPr="00E372B3">
              <w:rPr>
                <w:rFonts w:ascii="Times New Roman" w:hAnsi="Times New Roman"/>
                <w:sz w:val="24"/>
                <w:szCs w:val="28"/>
              </w:rPr>
              <w:t>года</w:t>
            </w:r>
            <w:proofErr w:type="gramStart"/>
            <w:r w:rsidRPr="00E372B3">
              <w:rPr>
                <w:rFonts w:ascii="Times New Roman" w:hAnsi="Times New Roman"/>
                <w:sz w:val="24"/>
                <w:szCs w:val="28"/>
              </w:rPr>
              <w:t>.</w:t>
            </w:r>
            <w:r w:rsidRPr="00E372B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372B3">
              <w:rPr>
                <w:rFonts w:ascii="Times New Roman" w:hAnsi="Times New Roman"/>
                <w:sz w:val="24"/>
                <w:szCs w:val="24"/>
              </w:rPr>
              <w:t>величение</w:t>
            </w:r>
            <w:proofErr w:type="spellEnd"/>
            <w:r w:rsidRPr="00E372B3">
              <w:rPr>
                <w:rFonts w:ascii="Times New Roman" w:hAnsi="Times New Roman"/>
                <w:sz w:val="24"/>
                <w:szCs w:val="24"/>
              </w:rPr>
              <w:t xml:space="preserve"> показателя произошло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t>за счет привлечения к участию в спортивных и физкультурно-массовых мероприятиях, всероссийских физкультурно-массовых и спортивных мероприятиях большего числа детей и молодежи, а также увеличения количества физкультурно-массовых мероприятий, проводимых в сельской местности.</w:t>
            </w:r>
            <w:r w:rsidRPr="00E372B3">
              <w:rPr>
                <w:rFonts w:ascii="Times New Roman" w:hAnsi="Times New Roman"/>
                <w:sz w:val="24"/>
              </w:rPr>
              <w:t xml:space="preserve"> Одной из основных мер по привлечению населения к занятиям физической культурой и спортом является проведение массовых физкультурных мероприятий, организованных преимущественно многоэтапным методом (муниципальный, зональный, финальный этапы).</w:t>
            </w: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 w:rsidRPr="00B51990">
              <w:rPr>
                <w:sz w:val="24"/>
                <w:szCs w:val="24"/>
              </w:rPr>
              <w:t>Доля детей, занимающихся в учреждениях дополнительного образования детей спортивной направленности области, от общего числа детей в возрасте 6 – 15 лет (ежегодно)</w:t>
            </w:r>
          </w:p>
          <w:p w:rsidR="00B51990" w:rsidRPr="00B51990" w:rsidRDefault="00B51990" w:rsidP="00F856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B51990" w:rsidRPr="00092851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равен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установленному (ожидаемому) показателю на 2016 год, это свидетельствует о том, что в развитии отрасли физической 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2F7CE9" w:rsidRDefault="008A7359" w:rsidP="00B51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51990" w:rsidRPr="002F7CE9">
              <w:rPr>
                <w:rFonts w:ascii="Times New Roman" w:hAnsi="Times New Roman"/>
                <w:b/>
                <w:sz w:val="24"/>
                <w:szCs w:val="24"/>
              </w:rPr>
              <w:t>бъем платных туристских услуг, оказанных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150CD8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</w:t>
            </w:r>
            <w:r w:rsidR="008A7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150CD8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BD">
              <w:rPr>
                <w:rFonts w:ascii="Times New Roman" w:hAnsi="Times New Roman"/>
                <w:sz w:val="24"/>
                <w:szCs w:val="24"/>
              </w:rPr>
              <w:t>1611,9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2D2E">
              <w:rPr>
                <w:rFonts w:ascii="Times New Roman" w:hAnsi="Times New Roman"/>
                <w:sz w:val="24"/>
                <w:szCs w:val="24"/>
              </w:rPr>
              <w:t>1690,9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CE442C" w:rsidRDefault="00CE442C" w:rsidP="00B51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442C">
              <w:rPr>
                <w:rFonts w:ascii="Times New Roman" w:hAnsi="Times New Roman"/>
                <w:i/>
                <w:sz w:val="24"/>
                <w:szCs w:val="24"/>
              </w:rPr>
              <w:t>1690,9*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E07BD">
              <w:rPr>
                <w:rFonts w:ascii="Times New Roman" w:hAnsi="Times New Roman"/>
                <w:sz w:val="24"/>
                <w:szCs w:val="24"/>
              </w:rPr>
              <w:t xml:space="preserve">Итоговые статистические сведения по данным показателям будут представлены </w:t>
            </w:r>
            <w:proofErr w:type="spellStart"/>
            <w:r w:rsidRPr="004E07BD">
              <w:rPr>
                <w:rFonts w:ascii="Times New Roman" w:hAnsi="Times New Roman"/>
                <w:sz w:val="24"/>
                <w:szCs w:val="24"/>
              </w:rPr>
              <w:t>Саратовстатом</w:t>
            </w:r>
            <w:proofErr w:type="spellEnd"/>
            <w:r w:rsidRPr="004E07BD">
              <w:rPr>
                <w:rFonts w:ascii="Times New Roman" w:hAnsi="Times New Roman"/>
                <w:sz w:val="24"/>
                <w:szCs w:val="24"/>
              </w:rPr>
              <w:t xml:space="preserve"> в июле 2017 года</w:t>
            </w: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 w:rsidRPr="004267BE">
              <w:rPr>
                <w:sz w:val="24"/>
                <w:szCs w:val="24"/>
              </w:rPr>
              <w:t>Доля молодых людей, вовлеченных в мероприятия, реализуемые по различным направлениям работы с молодежью на территории области, от общего количества молодежи области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4267BE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7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295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097">
              <w:rPr>
                <w:rFonts w:ascii="Times New Roman" w:hAnsi="Times New Roman"/>
                <w:sz w:val="24"/>
                <w:szCs w:val="24"/>
              </w:rPr>
              <w:t>64,</w:t>
            </w:r>
            <w:r w:rsidR="00295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45366E" w:rsidRDefault="00B51990" w:rsidP="00B5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45366E" w:rsidRDefault="00B51990" w:rsidP="00B519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366E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4267BE" w:rsidRDefault="00B51990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 w:rsidRPr="004267BE">
              <w:rPr>
                <w:rFonts w:eastAsia="Calibri"/>
                <w:sz w:val="24"/>
                <w:szCs w:val="24"/>
              </w:rPr>
              <w:t>Доля муниципальных районов области, в которых действуют учреждения по работе с молодежью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4267BE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7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CC3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097">
              <w:rPr>
                <w:rFonts w:ascii="Times New Roman" w:hAnsi="Times New Roman"/>
                <w:sz w:val="24"/>
                <w:szCs w:val="24"/>
              </w:rPr>
              <w:t>4</w:t>
            </w:r>
            <w:r w:rsidR="00CC3EE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622E8B" w:rsidRDefault="00B51990" w:rsidP="00B51990">
            <w:pPr>
              <w:jc w:val="center"/>
            </w:pPr>
            <w:r w:rsidRPr="00622E8B"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B51990">
            <w:pPr>
              <w:jc w:val="center"/>
            </w:pPr>
            <w:r w:rsidRPr="00622E8B">
              <w:t>45,2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 w:rsidRPr="00092851">
              <w:rPr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D9005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CD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150CD8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862925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925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не был реализован. </w:t>
            </w:r>
          </w:p>
          <w:p w:rsidR="00B51990" w:rsidRPr="00862925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925">
              <w:rPr>
                <w:rFonts w:ascii="Times New Roman" w:hAnsi="Times New Roman"/>
                <w:sz w:val="24"/>
                <w:szCs w:val="24"/>
              </w:rPr>
              <w:t xml:space="preserve">В связи с тем, что </w:t>
            </w:r>
            <w:proofErr w:type="gramStart"/>
            <w:r w:rsidRPr="00862925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End"/>
            <w:r w:rsidRPr="00862925">
              <w:rPr>
                <w:rFonts w:ascii="Times New Roman" w:hAnsi="Times New Roman"/>
                <w:sz w:val="24"/>
                <w:szCs w:val="24"/>
              </w:rPr>
              <w:t xml:space="preserve"> ЗАТО Шиханы были продолжены строительно-</w:t>
            </w:r>
            <w:r w:rsidRPr="00862925">
              <w:rPr>
                <w:rFonts w:ascii="Times New Roman" w:hAnsi="Times New Roman"/>
                <w:sz w:val="24"/>
                <w:szCs w:val="24"/>
              </w:rPr>
              <w:lastRenderedPageBreak/>
              <w:t>монтажные работы и  не введен в эксплуатацию спортивно-оздоровительный комплекс с единовременной пропускной способностью 60 человек в смену</w:t>
            </w:r>
          </w:p>
          <w:p w:rsidR="00B51990" w:rsidRPr="00D9005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1990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 w:rsidRPr="00092851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150CD8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862925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36" w:rsidRPr="002565F3" w:rsidTr="00F85608">
        <w:trPr>
          <w:trHeight w:val="11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33B36" w:rsidRPr="00D90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D90050">
              <w:rPr>
                <w:sz w:val="24"/>
                <w:szCs w:val="24"/>
              </w:rPr>
              <w:t>Доля спортсменов-разрядников в общем количестве занимающихся в специализированных детско-юношеских спортивных школах олимпийского резерва и училище олимпийского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9,3%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C33B36" w:rsidRPr="002565F3" w:rsidTr="00F85608">
        <w:trPr>
          <w:trHeight w:val="16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1744"/>
            <w:bookmarkEnd w:id="2"/>
            <w:r w:rsidRPr="00D90050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спорт»</w:t>
            </w:r>
          </w:p>
        </w:tc>
      </w:tr>
      <w:tr w:rsidR="00B51990" w:rsidRPr="002565F3" w:rsidTr="00F85608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 </w:t>
            </w:r>
            <w:r w:rsidRPr="00E372B3">
              <w:rPr>
                <w:rFonts w:eastAsia="Calibri"/>
                <w:sz w:val="24"/>
                <w:szCs w:val="24"/>
              </w:rPr>
              <w:t xml:space="preserve">«Доля обучающихся и студентов, систематически занимающихся физической культурой и спортом, в </w:t>
            </w:r>
            <w:r w:rsidRPr="00E372B3">
              <w:rPr>
                <w:rFonts w:eastAsia="Calibri"/>
                <w:sz w:val="24"/>
                <w:szCs w:val="24"/>
              </w:rPr>
              <w:lastRenderedPageBreak/>
              <w:t>общей численности обучающихся и студентов»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 xml:space="preserve">В 2016 году фактическое значение данного целевого показателя соответствует плановому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lastRenderedPageBreak/>
              <w:t>значению на год и на 0,5 % превысило фактическое значение данного показателя за аналогичный период 2015 года.</w:t>
            </w:r>
          </w:p>
        </w:tc>
      </w:tr>
      <w:tr w:rsidR="00B51990" w:rsidRPr="002565F3" w:rsidTr="00F85608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1.2 </w:t>
            </w:r>
            <w:r w:rsidRPr="00E372B3">
              <w:rPr>
                <w:rFonts w:eastAsia="Calibri"/>
                <w:sz w:val="24"/>
                <w:szCs w:val="24"/>
              </w:rPr>
              <w:t>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E372B3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 xml:space="preserve">В 2016 году фактическое значение данного целевого показателя превысило плановое значение на год на 1,1 % и на 0,5 % фактическое значение данного показателя за аналогичный период 2015 года. </w:t>
            </w:r>
            <w:r w:rsidRPr="00E372B3">
              <w:rPr>
                <w:rFonts w:ascii="Times New Roman" w:hAnsi="Times New Roman"/>
                <w:sz w:val="24"/>
                <w:szCs w:val="24"/>
              </w:rPr>
              <w:t xml:space="preserve">Рост данного показателя объясняется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t>ростом количества людей с ограниченными возможностями здоровья, занимающихся физкультурой в муниципальных районах области.</w:t>
            </w:r>
          </w:p>
        </w:tc>
      </w:tr>
      <w:tr w:rsidR="00B51990" w:rsidRPr="002565F3" w:rsidTr="00F85608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0F6019" w:rsidP="00B519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B51990" w:rsidRPr="00092851">
              <w:rPr>
                <w:sz w:val="24"/>
                <w:szCs w:val="24"/>
              </w:rPr>
              <w:t>Количество саратовских спортсменов - членов сборных команд страны (ежегодное количество)</w:t>
            </w:r>
          </w:p>
          <w:p w:rsidR="00B51990" w:rsidRPr="00092851" w:rsidRDefault="00B51990" w:rsidP="00F8560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990" w:rsidRPr="00092851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B51990" w:rsidRPr="00092851" w:rsidRDefault="00B51990" w:rsidP="00B519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46 человека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C33B36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0F6019" w:rsidP="00F856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C33B36" w:rsidRPr="00092851">
              <w:rPr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134  человек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C33B36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C33B36" w:rsidRPr="00D90050">
              <w:rPr>
                <w:sz w:val="24"/>
                <w:szCs w:val="24"/>
              </w:rPr>
              <w:t>Доля лиц, занимающихся футболом в профессиональных спортивных школах, в общей численности учащихся, занимающихся физической культурой и спортом в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00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0,5%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культуры и спорта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0F6019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1.8 </w:t>
            </w:r>
            <w:r w:rsidRPr="00E372B3">
              <w:rPr>
                <w:rFonts w:eastAsia="Calibri"/>
                <w:sz w:val="24"/>
                <w:szCs w:val="24"/>
              </w:rPr>
              <w:t>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указанной категории населения»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16,9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В 2016 году фактическое значение данного целевого показателя превысило плановое значение на год на 1,7 % и на 1,9 % фактическое значение данного показателя за аналогичный период 2015 года.</w:t>
            </w:r>
            <w:r w:rsidRPr="00E372B3">
              <w:rPr>
                <w:rFonts w:ascii="Times New Roman" w:hAnsi="Times New Roman"/>
                <w:sz w:val="24"/>
                <w:szCs w:val="24"/>
              </w:rPr>
              <w:t xml:space="preserve"> Рост данного показателя объясняется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t xml:space="preserve">ростом </w:t>
            </w:r>
          </w:p>
          <w:p w:rsidR="000F6019" w:rsidRPr="00E372B3" w:rsidRDefault="000F6019" w:rsidP="000F6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количества детей в возрасте от 6 до 18 лет, вовлеченных в занятия адаптивной физической культурой и спортом.</w:t>
            </w:r>
          </w:p>
        </w:tc>
      </w:tr>
      <w:tr w:rsidR="00C33B36" w:rsidRPr="002565F3" w:rsidTr="00F85608"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1.9 </w:t>
            </w:r>
            <w:r w:rsidR="00C33B36" w:rsidRPr="00D90050">
              <w:rPr>
                <w:sz w:val="24"/>
                <w:szCs w:val="24"/>
              </w:rPr>
              <w:t>Доля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совершенствования спортивного мастерства в организациях, осуществляющих спортивную подготовку по базовым видам спорта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0,7%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0F6019" w:rsidRPr="002565F3" w:rsidTr="00F85608">
        <w:trPr>
          <w:trHeight w:val="10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1.10 </w:t>
            </w:r>
            <w:r w:rsidRPr="00E372B3">
              <w:rPr>
                <w:rFonts w:eastAsia="Calibri"/>
                <w:sz w:val="24"/>
                <w:szCs w:val="24"/>
              </w:rPr>
              <w:t>«Доля граждан, выполнивших нормативы комплекса ГТО, в общей численности населения, принявшего участие в выполнении нормативов комплекса ГТО»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52,7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19" w:rsidRPr="00E372B3" w:rsidRDefault="000F6019" w:rsidP="000F6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2B3">
              <w:rPr>
                <w:rFonts w:ascii="Times New Roman" w:hAnsi="Times New Roman"/>
                <w:sz w:val="24"/>
                <w:szCs w:val="28"/>
              </w:rPr>
              <w:t>В 2016 году фактическое значение данного целевого показателя превысило плановое значение на год на 20,7 % и на 12,7 % фактическое значение данного показателя за аналогичный период 2015 года.</w:t>
            </w:r>
            <w:r w:rsidRPr="00E372B3">
              <w:rPr>
                <w:rFonts w:ascii="Times New Roman" w:hAnsi="Times New Roman"/>
                <w:sz w:val="24"/>
                <w:szCs w:val="24"/>
              </w:rPr>
              <w:t xml:space="preserve"> В рамках активной работы по внедрению ВФСК ГТО открыты  центры тестирования ВФСК ГТО во всех 42 муниципальных образованиях области, которые организовали свою работу на </w:t>
            </w:r>
            <w:r w:rsidRPr="00E372B3"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Pr="00E372B3">
              <w:rPr>
                <w:rFonts w:ascii="Times New Roman" w:hAnsi="Times New Roman"/>
                <w:sz w:val="24"/>
                <w:szCs w:val="24"/>
              </w:rPr>
              <w:t xml:space="preserve">  муниципальных спортивных </w:t>
            </w:r>
            <w:proofErr w:type="spellStart"/>
            <w:r w:rsidRPr="00E372B3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 w:rsidRPr="00E372B3">
              <w:rPr>
                <w:rFonts w:ascii="Times New Roman" w:hAnsi="Times New Roman"/>
                <w:sz w:val="24"/>
                <w:szCs w:val="24"/>
              </w:rPr>
              <w:t>.</w:t>
            </w:r>
            <w:r w:rsidRPr="00E372B3">
              <w:rPr>
                <w:rFonts w:ascii="Times New Roman" w:hAnsi="Times New Roman"/>
                <w:sz w:val="24"/>
                <w:szCs w:val="32"/>
              </w:rPr>
              <w:t>С</w:t>
            </w:r>
            <w:proofErr w:type="gramEnd"/>
            <w:r w:rsidRPr="00E372B3">
              <w:rPr>
                <w:rFonts w:ascii="Times New Roman" w:hAnsi="Times New Roman"/>
                <w:sz w:val="24"/>
                <w:szCs w:val="32"/>
              </w:rPr>
              <w:t>огласно</w:t>
            </w:r>
            <w:proofErr w:type="spellEnd"/>
            <w:r w:rsidRPr="00E372B3">
              <w:rPr>
                <w:rFonts w:ascii="Times New Roman" w:hAnsi="Times New Roman"/>
                <w:sz w:val="24"/>
                <w:szCs w:val="32"/>
              </w:rPr>
              <w:t xml:space="preserve"> статье 44 Приказа </w:t>
            </w:r>
            <w:proofErr w:type="spellStart"/>
            <w:r w:rsidRPr="00E372B3">
              <w:rPr>
                <w:rFonts w:ascii="Times New Roman" w:hAnsi="Times New Roman"/>
                <w:sz w:val="24"/>
                <w:szCs w:val="32"/>
              </w:rPr>
              <w:t>Минобрнауки</w:t>
            </w:r>
            <w:proofErr w:type="spellEnd"/>
            <w:r w:rsidRPr="00E372B3">
              <w:rPr>
                <w:rFonts w:ascii="Times New Roman" w:hAnsi="Times New Roman"/>
                <w:sz w:val="24"/>
                <w:szCs w:val="32"/>
              </w:rPr>
              <w:t xml:space="preserve"> РФ № 839 поступающим в образовательные организации высшего образования начисляются баллы за индивидуальные достижения в том числе наличие серебряного или золотого значка, полученного за результаты сдачи норм ВФСК «Готов к труду и обороне».</w:t>
            </w:r>
            <w:r w:rsidRPr="00E372B3">
              <w:rPr>
                <w:rFonts w:ascii="Times New Roman" w:eastAsia="Times New Roman" w:hAnsi="Times New Roman"/>
                <w:sz w:val="24"/>
                <w:szCs w:val="24"/>
              </w:rPr>
              <w:t xml:space="preserve"> Вследствие  этого наблюдается </w:t>
            </w:r>
            <w:r w:rsidRPr="00E372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увеличение данного </w:t>
            </w:r>
            <w:r w:rsidRPr="00E372B3">
              <w:rPr>
                <w:rFonts w:ascii="Times New Roman" w:hAnsi="Times New Roman"/>
                <w:sz w:val="24"/>
                <w:szCs w:val="28"/>
              </w:rPr>
              <w:t>показателя.</w:t>
            </w:r>
          </w:p>
        </w:tc>
      </w:tr>
      <w:tr w:rsidR="00C33B36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  <w:r w:rsidR="00C33B36" w:rsidRPr="00D90050">
              <w:rPr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0928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51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на 0,4% </w:t>
            </w:r>
            <w:r w:rsidRPr="00092851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показателя на 2016 год, это свидетельствует о том, что в развитии отрасли физической культуры и спорта прослеживается </w:t>
            </w: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 xml:space="preserve">положительная динамика.   </w:t>
            </w:r>
          </w:p>
        </w:tc>
      </w:tr>
      <w:tr w:rsidR="002F7CE9" w:rsidRPr="002565F3" w:rsidTr="002F7CE9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2F7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b/>
                <w:sz w:val="24"/>
                <w:szCs w:val="24"/>
              </w:rPr>
              <w:t>Подпрограмма 2 «Туризм»</w:t>
            </w:r>
          </w:p>
        </w:tc>
      </w:tr>
      <w:tr w:rsidR="002F7CE9" w:rsidRPr="002565F3" w:rsidTr="00E372B3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Количество разработанных проектов туристских кластеров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66455A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66455A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E372B3" w:rsidRDefault="002F7CE9" w:rsidP="00E372B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F7CE9" w:rsidRPr="002565F3" w:rsidTr="00142E89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Количество российских туристов, прибывших на территорию области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CE9">
              <w:rPr>
                <w:rFonts w:ascii="Times New Roman" w:hAnsi="Times New Roman"/>
                <w:i/>
                <w:sz w:val="24"/>
                <w:szCs w:val="24"/>
              </w:rPr>
              <w:t>521,7*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 xml:space="preserve">*Итоговые статистические сведения по данным показателям будут представлены </w:t>
            </w:r>
            <w:proofErr w:type="spellStart"/>
            <w:r w:rsidRPr="002F7CE9">
              <w:rPr>
                <w:rFonts w:ascii="Times New Roman" w:hAnsi="Times New Roman"/>
                <w:sz w:val="24"/>
                <w:szCs w:val="24"/>
              </w:rPr>
              <w:t>Саратовстатом</w:t>
            </w:r>
            <w:proofErr w:type="spellEnd"/>
            <w:r w:rsidRPr="002F7CE9">
              <w:rPr>
                <w:rFonts w:ascii="Times New Roman" w:hAnsi="Times New Roman"/>
                <w:sz w:val="24"/>
                <w:szCs w:val="24"/>
              </w:rPr>
              <w:t xml:space="preserve"> в июле 2017 года</w:t>
            </w:r>
          </w:p>
        </w:tc>
      </w:tr>
      <w:tr w:rsidR="002F7CE9" w:rsidRPr="002565F3" w:rsidTr="00142E89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Количество иностранных туристов, прибывших на территорию области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CE9">
              <w:rPr>
                <w:rFonts w:ascii="Times New Roman" w:hAnsi="Times New Roman"/>
                <w:i/>
                <w:sz w:val="24"/>
                <w:szCs w:val="24"/>
              </w:rPr>
              <w:t>95,0*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E9" w:rsidRPr="002565F3" w:rsidTr="00E372B3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Количество новых туристических маршрутов по области, реализованных региональными туроператорскими компаниями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E9" w:rsidRPr="002565F3" w:rsidTr="00E372B3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2.5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Количество российских и международных специализированных выставок, в которых принято участие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E9" w:rsidRPr="002565F3" w:rsidTr="00E372B3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Default="002F7CE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0F6019" w:rsidP="00142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2.6 </w:t>
            </w:r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распространенных изданных рекламно-информационных материалов о </w:t>
            </w:r>
            <w:proofErr w:type="spellStart"/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>турпотенциале</w:t>
            </w:r>
            <w:proofErr w:type="spellEnd"/>
            <w:r w:rsidR="002F7CE9" w:rsidRPr="002F7CE9">
              <w:rPr>
                <w:rFonts w:ascii="Times New Roman" w:hAnsi="Times New Roman"/>
                <w:b/>
                <w:sz w:val="24"/>
                <w:szCs w:val="24"/>
              </w:rPr>
              <w:t xml:space="preserve"> области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CE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CE9" w:rsidRPr="002F7CE9" w:rsidRDefault="002F7CE9" w:rsidP="00142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F8" w:rsidRPr="002565F3" w:rsidTr="00402FF8">
        <w:trPr>
          <w:trHeight w:val="27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402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  <w:r w:rsidRPr="004267BE">
              <w:rPr>
                <w:rFonts w:ascii="Times New Roman" w:hAnsi="Times New Roman"/>
                <w:b/>
                <w:sz w:val="24"/>
                <w:szCs w:val="24"/>
              </w:rPr>
              <w:t>«Молодежная политика»</w:t>
            </w: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0F6019" w:rsidP="00F856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3.1 </w:t>
            </w:r>
            <w:r w:rsidR="00402FF8" w:rsidRPr="004267BE">
              <w:rPr>
                <w:rFonts w:eastAsia="Calibri"/>
                <w:sz w:val="24"/>
                <w:szCs w:val="24"/>
              </w:rPr>
              <w:t>Количество молодежных и детских общественных организаций и объединений, принимающих участие в реализации региональной молодежной политики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086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175A">
              <w:rPr>
                <w:rFonts w:ascii="Times New Roman" w:hAnsi="Times New Roman"/>
                <w:sz w:val="24"/>
                <w:szCs w:val="24"/>
              </w:rPr>
              <w:t>46</w:t>
            </w:r>
            <w:r w:rsidR="00086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C65B42" w:rsidRDefault="00402FF8" w:rsidP="00402FF8">
            <w:pPr>
              <w:jc w:val="center"/>
            </w:pPr>
            <w:r w:rsidRPr="00C65B42"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402FF8">
            <w:pPr>
              <w:jc w:val="center"/>
            </w:pPr>
            <w:r w:rsidRPr="00C65B42"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4267BE" w:rsidRDefault="000F6019" w:rsidP="00402FF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3.2 </w:t>
            </w:r>
            <w:r w:rsidR="00402FF8" w:rsidRPr="004267BE">
              <w:rPr>
                <w:rFonts w:eastAsia="Calibri"/>
                <w:sz w:val="24"/>
                <w:szCs w:val="24"/>
              </w:rPr>
              <w:t>Доля молодых людей, принимающих участие в массовых творческих, спортивных, научных и других мероприятиях, в общей численности молодежи области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0864C2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714EC8" w:rsidRDefault="00402FF8" w:rsidP="00402FF8">
            <w:pPr>
              <w:jc w:val="center"/>
            </w:pPr>
            <w:r w:rsidRPr="00714EC8"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402FF8">
            <w:pPr>
              <w:jc w:val="center"/>
            </w:pPr>
            <w:r w:rsidRPr="00714EC8">
              <w:t>14,6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4267BE" w:rsidRDefault="000F6019" w:rsidP="00402FF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 </w:t>
            </w:r>
            <w:r w:rsidR="00402FF8" w:rsidRPr="004267BE">
              <w:rPr>
                <w:rFonts w:eastAsia="Calibri"/>
                <w:sz w:val="24"/>
                <w:szCs w:val="24"/>
              </w:rPr>
              <w:t>Доля молодых людей, включенных в проекты развития социальной компетентности, получивших социальные услуги (по различным направлениям сферы работы с детьми и молодежью), в общей численности молодежи области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0864C2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714EC8" w:rsidRDefault="00402FF8" w:rsidP="00402FF8">
            <w:pPr>
              <w:jc w:val="center"/>
            </w:pPr>
            <w:r w:rsidRPr="004267BE"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714EC8" w:rsidRDefault="00402FF8" w:rsidP="00402FF8">
            <w:pPr>
              <w:jc w:val="center"/>
            </w:pPr>
            <w:r>
              <w:t>18,6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0F6019" w:rsidP="00402FF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3.4 </w:t>
            </w:r>
            <w:r w:rsidR="00402FF8" w:rsidRPr="00B2175A"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175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0F6019" w:rsidP="00402FF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3.5 </w:t>
            </w:r>
            <w:r w:rsidR="00402FF8" w:rsidRPr="00B2175A">
              <w:rPr>
                <w:rFonts w:eastAsia="Calibri"/>
                <w:sz w:val="24"/>
                <w:szCs w:val="24"/>
              </w:rPr>
              <w:t xml:space="preserve">Количество человек в возрасте до 30 лет (включительно), прошедших </w:t>
            </w:r>
            <w:proofErr w:type="gramStart"/>
            <w:r w:rsidR="00402FF8" w:rsidRPr="00B2175A">
              <w:rPr>
                <w:rFonts w:eastAsia="Calibri"/>
                <w:sz w:val="24"/>
                <w:szCs w:val="24"/>
              </w:rPr>
              <w:t>обучение по</w:t>
            </w:r>
            <w:proofErr w:type="gramEnd"/>
            <w:r w:rsidR="00402FF8" w:rsidRPr="00B2175A">
              <w:rPr>
                <w:rFonts w:eastAsia="Calibri"/>
                <w:sz w:val="24"/>
                <w:szCs w:val="24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175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2FF8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Default="00402FF8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0F6019" w:rsidP="00402FF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3.6 </w:t>
            </w:r>
            <w:r w:rsidR="00402FF8" w:rsidRPr="00B2175A">
              <w:rPr>
                <w:rFonts w:eastAsia="Calibri"/>
                <w:sz w:val="24"/>
                <w:szCs w:val="24"/>
              </w:rPr>
              <w:t>Количество человек в возрасте до 30 лет (включительно), вовлеченных в реализацию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175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B2175A" w:rsidRDefault="00402FF8" w:rsidP="00402FF8">
            <w:pPr>
              <w:jc w:val="center"/>
            </w:pPr>
            <w:r w:rsidRPr="00B2175A">
              <w:t>900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FF8" w:rsidRPr="00D90050" w:rsidRDefault="00402FF8" w:rsidP="00F8560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3B36" w:rsidRPr="002565F3" w:rsidTr="00F85608">
        <w:trPr>
          <w:trHeight w:val="46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851">
              <w:rPr>
                <w:rFonts w:ascii="Times New Roman" w:hAnsi="Times New Roman"/>
                <w:b/>
                <w:sz w:val="24"/>
                <w:szCs w:val="24"/>
              </w:rPr>
              <w:t>Подпрограмма 4 «Материально-техническая база спорта»</w:t>
            </w:r>
          </w:p>
        </w:tc>
      </w:tr>
      <w:tr w:rsidR="00C33B36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F6019" w:rsidRDefault="000F6019" w:rsidP="000F60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 </w:t>
            </w:r>
            <w:r w:rsidR="00C33B36" w:rsidRPr="000F6019">
              <w:rPr>
                <w:rFonts w:ascii="Times New Roman" w:hAnsi="Times New Roman"/>
                <w:b/>
                <w:sz w:val="24"/>
                <w:szCs w:val="24"/>
              </w:rPr>
              <w:t>Уровень технической готовности объекта капитального строительства "р.п. Татищево. Строительство многофункционального физкультурно-оздоровительного комплекса"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5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9043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904351" w:rsidRDefault="00CE442C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9043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04351">
              <w:rPr>
                <w:rFonts w:ascii="Times New Roman" w:hAnsi="Times New Roman"/>
                <w:sz w:val="24"/>
                <w:szCs w:val="24"/>
              </w:rPr>
              <w:t xml:space="preserve">был реализован. </w:t>
            </w:r>
          </w:p>
          <w:p w:rsidR="00C33B36" w:rsidRPr="00904351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не велось в связи с отсутствием финансирования.</w:t>
            </w:r>
          </w:p>
          <w:p w:rsidR="00C33B36" w:rsidRPr="009043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36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0F6019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0F6019" w:rsidRDefault="00C33B36" w:rsidP="00F85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019">
              <w:rPr>
                <w:rFonts w:ascii="Times New Roman" w:hAnsi="Times New Roman"/>
                <w:b/>
                <w:sz w:val="24"/>
                <w:szCs w:val="24"/>
              </w:rPr>
              <w:t>4.3Уровень обеспеченности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9043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904351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24,45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36" w:rsidRPr="00B1359C" w:rsidRDefault="00C33B36" w:rsidP="00F856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9C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был успешно реализован. </w:t>
            </w:r>
          </w:p>
          <w:p w:rsidR="00C33B36" w:rsidRPr="00D90050" w:rsidRDefault="00C33B36" w:rsidP="00F856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359C">
              <w:rPr>
                <w:rFonts w:ascii="Times New Roman" w:hAnsi="Times New Roman"/>
                <w:sz w:val="24"/>
                <w:szCs w:val="24"/>
              </w:rPr>
              <w:t xml:space="preserve">Фактический показатель увеличился </w:t>
            </w:r>
            <w:r w:rsidRPr="00B1359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0,22 </w:t>
            </w:r>
            <w:r w:rsidRPr="00B1359C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 w:rsidRPr="00B1359C">
              <w:rPr>
                <w:rFonts w:ascii="Times New Roman" w:hAnsi="Times New Roman"/>
                <w:sz w:val="24"/>
                <w:szCs w:val="24"/>
              </w:rPr>
              <w:t xml:space="preserve">от установленного (ожидаемого) </w:t>
            </w:r>
            <w:r w:rsidRPr="00B13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показателя на 2016 год,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произошло благодаря вводу в эксплуатацию Лыжного стадиона на 5- ой Дачной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Саратова, проведению реконструкции стадиона «Локомотив» с устройством на нем городошных площадок, обновлением легкоатлетических дорожек и искусственного покрытия футбольного поля.</w:t>
            </w:r>
          </w:p>
        </w:tc>
      </w:tr>
      <w:tr w:rsidR="00C06F1B" w:rsidRPr="002565F3" w:rsidTr="00F85608">
        <w:trPr>
          <w:trHeight w:val="1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D90050" w:rsidRDefault="00C06F1B" w:rsidP="00F856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C06F1B" w:rsidRDefault="00C06F1B" w:rsidP="00CE4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6F1B">
              <w:rPr>
                <w:rFonts w:ascii="Times New Roman" w:hAnsi="Times New Roman"/>
                <w:b/>
                <w:sz w:val="24"/>
                <w:szCs w:val="24"/>
              </w:rPr>
              <w:t>4.4 Ввод в эксплуатацию (в том числе за счет реконструкции)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904351" w:rsidRDefault="00C06F1B" w:rsidP="00CE4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904351" w:rsidRDefault="00C06F1B" w:rsidP="00CE4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904351" w:rsidRDefault="00C06F1B" w:rsidP="00CE4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Pr="00904351" w:rsidRDefault="00C06F1B" w:rsidP="00CE44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1B" w:rsidRDefault="00C06F1B" w:rsidP="00CE4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351">
              <w:rPr>
                <w:rFonts w:ascii="Times New Roman" w:hAnsi="Times New Roman"/>
                <w:sz w:val="24"/>
                <w:szCs w:val="24"/>
              </w:rPr>
              <w:t xml:space="preserve">Данный целевой показатель государственной программы в 2016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04351">
              <w:rPr>
                <w:rFonts w:ascii="Times New Roman" w:hAnsi="Times New Roman"/>
                <w:sz w:val="24"/>
                <w:szCs w:val="24"/>
              </w:rPr>
              <w:t xml:space="preserve">был реализован. </w:t>
            </w:r>
          </w:p>
          <w:p w:rsidR="00C06F1B" w:rsidRPr="00904351" w:rsidRDefault="00C06F1B" w:rsidP="00CE4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2925">
              <w:rPr>
                <w:rFonts w:ascii="Times New Roman" w:hAnsi="Times New Roman"/>
                <w:sz w:val="24"/>
                <w:szCs w:val="24"/>
              </w:rPr>
              <w:t xml:space="preserve">В связи с тем, что </w:t>
            </w:r>
            <w:proofErr w:type="gramStart"/>
            <w:r w:rsidRPr="00862925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End"/>
            <w:r w:rsidRPr="00862925">
              <w:rPr>
                <w:rFonts w:ascii="Times New Roman" w:hAnsi="Times New Roman"/>
                <w:sz w:val="24"/>
                <w:szCs w:val="24"/>
              </w:rPr>
              <w:t xml:space="preserve"> ЗАТО Шиханы были продолжены строительно-монтажные работы и  не введен в эксплуатацию спортивно-оздоровительный комплекс</w:t>
            </w:r>
          </w:p>
        </w:tc>
      </w:tr>
    </w:tbl>
    <w:p w:rsidR="00D73637" w:rsidRPr="008D5191" w:rsidRDefault="00D73637" w:rsidP="00D73637">
      <w:pPr>
        <w:pStyle w:val="a9"/>
        <w:ind w:left="720"/>
        <w:rPr>
          <w:sz w:val="28"/>
          <w:szCs w:val="28"/>
        </w:rPr>
      </w:pPr>
    </w:p>
    <w:p w:rsidR="00D73637" w:rsidRPr="009A33A7" w:rsidRDefault="00D73637" w:rsidP="00D73637">
      <w:pPr>
        <w:rPr>
          <w:rFonts w:ascii="Times New Roman" w:hAnsi="Times New Roman"/>
          <w:sz w:val="28"/>
          <w:szCs w:val="28"/>
        </w:rPr>
      </w:pPr>
    </w:p>
    <w:p w:rsidR="00F7517D" w:rsidRDefault="00F751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637" w:rsidRDefault="00D736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637" w:rsidRDefault="00D736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637" w:rsidRDefault="00D736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4138" w:rsidRDefault="00984138" w:rsidP="002B124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84ED8" w:rsidRPr="00B612FC" w:rsidRDefault="00784ED8" w:rsidP="00784E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>3</w:t>
      </w:r>
    </w:p>
    <w:p w:rsidR="00784ED8" w:rsidRPr="00B739E1" w:rsidRDefault="00784ED8" w:rsidP="00784E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784ED8" w:rsidRPr="00B739E1" w:rsidRDefault="00784ED8" w:rsidP="00784ED8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 порядке принятия решений о разработке государственных</w:t>
      </w:r>
    </w:p>
    <w:p w:rsidR="00784ED8" w:rsidRPr="00B739E1" w:rsidRDefault="00784ED8" w:rsidP="00784ED8">
      <w:pPr>
        <w:widowControl w:val="0"/>
        <w:tabs>
          <w:tab w:val="left" w:pos="7797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программ Саратовской области, их формирования и реализации,</w:t>
      </w:r>
    </w:p>
    <w:p w:rsidR="00784ED8" w:rsidRPr="00B739E1" w:rsidRDefault="00784ED8" w:rsidP="00784ED8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проведения оценки эффективности реализации </w:t>
      </w:r>
      <w:proofErr w:type="gramStart"/>
      <w:r w:rsidRPr="00B739E1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B358AE" w:rsidRDefault="00784ED8" w:rsidP="00784E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программ Саратовской области № 362-П от 25.07.2013 года</w:t>
      </w:r>
    </w:p>
    <w:p w:rsidR="00B358AE" w:rsidRDefault="00B358AE" w:rsidP="00B358A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58AE" w:rsidRDefault="00B358AE" w:rsidP="00B358A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358AE" w:rsidRDefault="00B358AE" w:rsidP="00B358A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85"/>
        <w:gridCol w:w="1858"/>
        <w:gridCol w:w="1140"/>
        <w:gridCol w:w="1083"/>
        <w:gridCol w:w="385"/>
        <w:gridCol w:w="384"/>
        <w:gridCol w:w="384"/>
        <w:gridCol w:w="856"/>
        <w:gridCol w:w="856"/>
        <w:gridCol w:w="85"/>
        <w:gridCol w:w="2106"/>
        <w:gridCol w:w="974"/>
        <w:gridCol w:w="813"/>
        <w:gridCol w:w="2274"/>
        <w:gridCol w:w="954"/>
      </w:tblGrid>
      <w:tr w:rsidR="00784ED8" w:rsidRPr="000234E1" w:rsidTr="000234E1">
        <w:trPr>
          <w:trHeight w:val="315"/>
        </w:trPr>
        <w:tc>
          <w:tcPr>
            <w:tcW w:w="0" w:type="auto"/>
            <w:gridSpan w:val="16"/>
            <w:shd w:val="clear" w:color="auto" w:fill="auto"/>
            <w:vAlign w:val="center"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 реализации государственной программы Саратовской области «Развитие физической культуры, спорта, туризма и молодежной политики»</w:t>
            </w:r>
          </w:p>
          <w:p w:rsidR="00784ED8" w:rsidRPr="000234E1" w:rsidRDefault="00784ED8" w:rsidP="00F85608">
            <w:pPr>
              <w:tabs>
                <w:tab w:val="left" w:pos="64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2014-2020 годы» за 2016 года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 государственной программы (соисполнитель подпрограммы) (далее-исполнитель)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окончания реализации 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Запланированные значения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Достигнутые 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мероприятий</w:t>
            </w:r>
          </w:p>
        </w:tc>
      </w:tr>
      <w:tr w:rsidR="000234E1" w:rsidRPr="000234E1" w:rsidTr="000234E1">
        <w:trPr>
          <w:trHeight w:val="135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84ED8" w:rsidRPr="000234E1" w:rsidTr="000234E1">
        <w:trPr>
          <w:trHeight w:val="300"/>
        </w:trPr>
        <w:tc>
          <w:tcPr>
            <w:tcW w:w="0" w:type="auto"/>
            <w:gridSpan w:val="16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спорт»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1.1 «Учебно-методическое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информационное обеспечение»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интереса к физической культуре и спорту у населения области, рост количества участников физкультурно-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Повышение информированности населения области о деятельности министерства, пропаганда здорового образа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жизни путем размещения в областных СМИ информационных материалов, публикаций и видеороликов о достижениях саратовских спортсменов на всероссийских и международных соревнованиях, областных команд по игровым видам спорта, проведении физкультурно-массовых мероприятий.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17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988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1.1.1. Подготовка и издание сборников информационных материалов, учебно-методических пособий, справочников, буклетов, научно-популярной литературы по  вопросам пропаганды и развития физической культуры и спорта в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представителей СМИи через СМИ – общественности области - о проведении крупных спортивных и физкультурно-массовых мероприятий «Лыжня России 2016»,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Туриада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2016», соревнования 15-го областного турнира по футболу среди дворовых команд на Кубок Губернатора Саратовской области, «Олимпийский день бега», «Президентскиесостязания», 11 Всероссийские летние сельские спортивные игры.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альбома по итогам «Туриады-2016» (3 шт</w:t>
            </w:r>
            <w:r w:rsidR="002B1243"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альбом «Лыжня России -2016» (3шт), буклет «5 шагов до знака ГТО» (2000 шт.), альбом по итогам 11-х Всероссийских летних спортивных игр (3 шт.)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60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1.1.2. Проведение брифингов, пресс-конференций,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«круглых столов» для представителей электронных и печатных СМИ по вопросам деятельности органа исполнительной власти области в сфере физической культуры и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интересаи привлечение представителей областных СМИ к освещению деятельности министерства с целью пропаганды здорового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образа жизни среди населения.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марте 2016 года проведена онлайн-конференция министра на сайте ИА «Регион» - «Молодежная политика в действии: чем можно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заинтересовать молодежь сегодня?», а также в ноябре 2016 года на тему «О реализации молодежной политики на территории региона». За2016 года были проведены 34 пресс-конференций и брифингов, 8 круглых стола. Для журналистов были изготовлены 725 ручек и 725 блокнотов.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32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1.1.3. «Подготовка видеороликов и публикация информационных материалов, направленных на пропаганду здорового образа жизни среди населения области в средствах массовой информации»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спорта и здорового образа жизни среди населения путем размещения информационных материалов и видеороликов в региональных СМИ.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 видеосюжет о проведении туристско-спортивного лагеря ПФО «Туриада-2016»</w:t>
            </w:r>
            <w:r w:rsidR="002B1243"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Также видеосюжет 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 этапе игр дворового футбола. Сюжеты направлены на пропаганду здорового образа жизни среди молодежи. Выход сюжетов на телеканале «Саратов 24». Еженедельно в эфире программы «Автопилот» на телеканале «Саратов 24» выходит рубрика «Спортивный дневник».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85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75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1.1.4. Техническая поддержка работы, модернизация официальногосайта органа исполнительной власти области в сфере физической культуры и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поддержка работы, модернизация официального сайта органа исполнительной власти области в сфере физической культуры и спорта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ноябре - декабре 2016 года проведена работа по модернизации официального сайта министерства, после чего запущена в промышленную эксплуатацию обновленная версия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1.1.5. </w:t>
            </w:r>
            <w:r w:rsidRPr="000234E1">
              <w:rPr>
                <w:sz w:val="20"/>
                <w:szCs w:val="20"/>
              </w:rPr>
              <w:lastRenderedPageBreak/>
              <w:t>«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Изготовление, прокат, размещение социальных кин</w:t>
            </w:r>
            <w:proofErr w:type="gramStart"/>
            <w:r w:rsidRPr="000234E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234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34E1">
              <w:rPr>
                <w:rFonts w:ascii="Times New Roman" w:hAnsi="Times New Roman"/>
                <w:sz w:val="20"/>
                <w:szCs w:val="20"/>
              </w:rPr>
              <w:t>видеопоказов</w:t>
            </w:r>
            <w:proofErr w:type="spellEnd"/>
            <w:r w:rsidRPr="000234E1">
              <w:rPr>
                <w:rFonts w:ascii="Times New Roman" w:hAnsi="Times New Roman"/>
                <w:sz w:val="20"/>
                <w:szCs w:val="20"/>
              </w:rPr>
              <w:t>, социальной рекламы, направленной на привлечение населения области к занятиям физической культурой и спортом».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Пропаганда здорового образа жизни среди населения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привлечение к занятиям физической культурой и спортом путем размещения социальной рекламы на телеканалах, в радио-эфирах и презентаций на светодиодном экране Правительства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рамках Года кино в России совместно с кинотеатром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«Пионер», осуществлен социальный показ видеороликов ГТО для детей, попавших в трудную жизненную ситуацию. В рамках Фестиваля спортивного кино совместно с Домом кино, показаны социальные ролики для детей, попавших в трудную жизненную ситуацию.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40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1.1.6.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Проведение информационных и агитационных кампаний в муниципальных районах области по популяризации занятий физической культурой и спортом, привлечению детей, подростков и молодежи к занятиям в учреждениях дополнительного образования детей спортивной направленности, пропаганде здорового образа жизни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жителей муниципальных районов к занятиям физической культурой и спортом, пропаганда здорового образа жизни,информирование населения о существующих возможностях занятий физической культурой и спортом в районах.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Изготовлены и распространены в муниципальных районах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флаеры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«ГТО» (2000 шт.).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20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событие 1.1.7. Организация участия тренеров, судей и специалистов физической культуры и спорта области в совещаниях, семинарах, стажировках и других официальных мероприятиях, проводимых органом исполнительной власти области в сфере физической культуры и спорта и проведение областных (зональных) семинаров, учебно-тематических сборов и иных форм организационно-методической работы с руководителями, тренерами, судьями и специалистами физкультурно-спортивных организаций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участия тренеров,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судей и специалистов физической культуры и спорта области в совещаниях, семинарах, стажировках других официальных мероприятиях, проводимых органом исполнительной власти области в сфере физической культуры и спорта и проведение областных (зональных) семинаров, учебно-тематических сборов и иных форм организационно-методической работы с руководителями, тренерами, судьями и специалистами физкультурно-спортивных организаций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 2016 год не организовывалось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участие тренеров, судей и специалистов физической культуры и спорта области в совещаниях, семинарах, стажировках и не проводились областные (зональные) семинары, учебно-тематические сборы и иные формы организационно-методической работы с руководителями, тренерами, судьями и специалистами физкультурно-спортивных организаций.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405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264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 более 100 областных физкультурно-массовых и спортивных мероприятий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Календарным планом официальных физкультурных мероприятий и спортивных мероприятий за 9 месяцев 2016 года министерством проведен ряд спортивных и физкультурно-массовых мероприятий. Наиболее массовые из них: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физкультурно-массовое мероприятие по зимнему закаливанию «Крещенские купания» (2 500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лыжным гонкам на призы Губернатора области в рамках Всероссийских соревнований «Лыжня России – 2016» (150 тыс.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областное физкультурное мероприятие по конькобежному спорту в рамках открытых Всероссийских массовых соревнований по конькобежному спорту «Лед надежды нашей – 2016» (250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бадминтону «Проба пера» среди обучающихся общеобразовательных организаций (100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Всероссийские массовые соревнования по спортивному ориентированию «Российский Азимут» (1 000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областная Спартакиада молодежи допризывного возраста (2 400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спортивный праздник, посвященный Дню физкультурника (100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спартакиада воспитанников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детских домов и школ-интернатов «Спортивный олимп Приволжья» (200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соревнования легкоатлетического кросса «Олимпийский день бега» на призы Губернатора Саратовской области (3 тыс. чел.);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477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1.2.1. «организация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межмуниципальных физкультурных мероприятий среди молодежи допризывного и призывного возраста, обеспечение участия  молодежи допризывного и призывного возраста области в данных соревнованиях разного уровня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мая 2016 года в г. Саратове на базе Регионального учебного центра боевой подготовки ракетных войск и артиллерии ВС РФ состоялись финальные соревнования областной Спартакиады молодежи допризывного возраста, посвященной 80-летию со дня образования Саратовской области (2 400 чел.). Первый, муниципальный этап Спартакиады, прошел в апреле 2016 г. в муниципальных районах области. В финальных соревнованиях спартакиады (II этап) приняли участие 15 команд муниципальных районов области и г. Саратова. Результаты финальных соревнований: 1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место заняла команда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района, 2 место - команда городского округа ЗАТО «Шиханы» и 3 место - команда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финальные соревнования Спартакиады молодежи России допризывного возраста в г. Краснодаре (12 чел.)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01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1.2.2. «организация и проведение мероприятий среди лиц, находящихся в местах лишения свободы на территории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среди лиц, находящихся в местах лишения свободы на территории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Календарным планом официальных физкультурных мероприятий и спортивных мероприятий в 2016 году, а также в целях привлечения осужденных к систематическим занятиям физической культурой и спортом, организации полезной занятости их свободного времени, пропаганде здорового образа жизни министерством проведены:- турнир по волейболу и мини-футболу среди осужденных учреждений УФСИН России по Саратовской области (100 чел.);</w:t>
            </w:r>
            <w:proofErr w:type="gramEnd"/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XV Спартакиада среди осужденных учреждений УФСИН России по Саратовской области (150 чел.).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36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414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контрольное событие 1.2.3. «организация и проведение областных и межмуниципальны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 официальных физкультурных мероприятий и спортивных мероприятий среди ветеранов и их участие 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спорта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соревнованиях различного уровня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 мая 2016 г. проведено физкультурно-массовое мероприятие среди ветеранов спорта, посвященное Дню Победы советского народа в Великой Отечественной войне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1941-1945 гг. В мероприятии приняли участие 60 человек - ветераны войны, труда и спорта. Соревнования прошли по 5 видам спорта. C 26 по 27 марта 2016 года в г. Саратове состоялся Фестиваль женского спорта клуба ветеранов «Вдохновение», посвященный 80-летию со дня образования Саратовской области.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Фестивале приняли участие команды женского клуба ветеранов спорта «Вдохновение», представляющие г. Саратов, г. Балашов, г. Маркс, г. Энгельс, г. Камышин, а также Советский муниципальный район Саратовской области.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Общий охват участников составит 250 человек.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65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1.2.4. «организация и проведение областных и межмуниципальных официальных физкультурных мероприятий и спортивных мероприятий, посвященных праздничным и знаменательным датам»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областных и межмуниципальных официальных физкультурных мероприятий и спортивных мероприятий, посвященных праздничным и знаменательным датам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следующие мероприятия:- физкультурно-массовое мероприятие по зимнему закаливанию «Крещенские купания» (2 500 чел.);- физкультурно-массовые мероприятия, посвященные Дню космонавтики (5 000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спортивный праздник, посвященный празднованию Дня физкультурника (100 чел.).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12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256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контрольное событие 1.2.5. «Организация и проведение межмуниципальных, областных, окружных физкультурных и спортивно-массовых мероприятий и тренировочных мероприятий, а также обеспечение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участия разных социальных и возрастных групп населения области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межмуниципальных, областных, окружных физкультурных и спортивно-массовых мероприятий и тренировочных мероприятий, а также обеспечение участия разных социальных и возрастных групп населения области в соревнованиях различного уровня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следующие мероприятия: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лыжным гонкам на Призы Губернатора Саратовской области в рамках Всероссийской массовой лыжной гонки «Лыжня России-2016» (150 тыс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соревнованиях XXIII Всероссийского культурно-спортивного фестиваля «Деловая женщина», посвященном международному женскому дню 8 марта в г. Москве (7 чел.);</w:t>
            </w:r>
            <w:proofErr w:type="gramEnd"/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II этап III зимней Спартакиады молодежи России 2016 года по биатлону в г.Саранске; 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III этап III зимней Спартакиады молодежи России 2016 года по биатлону в г. Уфе;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III этап III зимней Спартакиады молодежи России 2016 года по конькобежному спорту в г. Коломне (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областное физкультурное мероприятие по конькобежному спорту в рамках открытых Всероссийских массовых соревнований по конькобежному спорту «Лед надежды нашей – 2016» (250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фестиваль женского спорта клуба ветеранов «Вдохновение» (60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турнир по мини – футболу среди первичных организаций профсоюзов, обслуживаемых СО ФСО «Спартак», посвященный Дню космонавтики (130 чел.)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легкоатлетический пробег «VII Саратовский полумарафон» (500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бадминтону «Проба пера» среди обучающихся общеобразовательных организаций (100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Всероссийские массовые соревнования по спортивному ориентированию «Российский Азимут» (1 000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финальные соревнования Чемпионата Школьной баскетбольной лиги «КЭС-БАСКЕТ» сезона 2015-2016 гг.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Приволжского федерального округа в г. Ульяновске (12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финальный этап Всероссийских соревнований юных хоккеистов клуба «Золотая шайба» имени А.В. Тарасова в г. Сочи (19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XXIII Всероссийском культурно-спортивном фестивале «Деловая женщина», посвященном международному женскому дню 8 марта, который состоялся с  26 по 28 февраля 2016 года в г. Москве (7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- легкоатлетический забег «Олимпийская миля» в рамках XXVII Всероссийского олимпийского дня, посвященный Играм XXXI Олимпиады 2016 года в г. Рио-де-Жанейро (Бразилия) (50 000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традиционное открытое первенство ФСО «Спартак» по легкоатлетическому кроссу, посвященному Дню России (60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Спартакиада воспитанников детских домов и школ-интернатов «Спортивный олимп Приволжья» (200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участие в XVI Всероссийском фестивале женского спорта «Красота. Грация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деал» вг. Анапа Краснодарского края (10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легкоатлетического кросса «Олимпийский день бега» на призы Губернатора Саратовской области (3 тыс.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легкоатлетический пробег «I открытый Саратовский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марафон» (700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открытый областной турнир по волейболу женского клуба ветеранов спорта «Вдохновение» на Кубок Губернатора Саратовской области (70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XIV Спартакиада государственных служащих в Саратовской области (548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'этап VIII зимней Спартакиады учащихся России по конькобежному спорту в г. Нижний Новгород;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636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 1.2.6. «Развитие игровых видов спорта (баскетбол,волейбол,футбол, мини-футбол) среди учащихся образовательных учреждений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игровых видов спорта (баскетбол, волейбол, футбол, мини-футбол) среди учащихся образовательных учреждений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16 по 17 февраля 2016 года в г. Ртищево состоялись финальные соревнования Чемпионата Школьной баскетбольной лиги «КЭС-БАСКЕТ» Саратовской области сезона 2015-2016 гг.В 2015-2016 учебном году в Чемпионате приняли участие 502 команды из 297 школ Саратовской области. Результаты финальных соревнований среди девушек: I место заняла команда МОУ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СОШ Лицей г. Вольска, II место заняла команда МОУ СОШ с.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БаскатовкаМарксовского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района, III место - команда МОУ СОШ п. Дубки Саратовского муниципального района. Результаты финальных соревнований среди юношей: I место заняла команда МОУ Школа-интернат № 3 ОАО РЖД г. Ртищево, II место - команда МОУ СОШ № 1 г. Маркса, III место - команда СОШ № 9 г. Аткарска.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71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1.2.7. «Организация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следующие мероприятия: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зимний фестиваль Всероссийского физкультурно-спортивного комплекса «ГТО» (Готов к труду и обороне) среди обучающихся общеобразовательных организаций муниципальных районов области, посвященный 85-летию отечественного комплекса ГТО (200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областная зимняя Спартакиада сельской молодежи (128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отборочные областные соревнования в рамках подготовки к XI Всероссийским летним сельским спортивным играм (142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областная летняя Спартакиада сельской молодежи (260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областной летний фестиваль Всероссийского физкультурно-спортивного комплекса «Готов к труду и обороне» (ГТО) среди обучающихся образовательных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 Саратовской области (100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областные сельские спортивные игры (232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-областная Спартакиада ветеранов сельского спорта (300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Матчевая встреча по мини-футболу, посвященная 80-летию Почетного гражданина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области А.Н. Горбатова (80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команды Саратовской области в финальных соревнованиях по футболу среди сельских команд «Золотой колос» в г. Ейск Краснодарского края;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IV областная Спартакиада муниципальных служащих (2 000).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1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 1.2.8. Проведение финальных соревнований XI Всероссийских летних сельских спортивных игр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Распространение опыта проведения массовых физкультурно-спортивных мероприятий среди пенсионеров в регионах России, активизация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региональных отделений Союза пенсионеров России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 общественных организаций по физкультурно-массовой и оздоровительной  работе с лицами пенсионного возраста.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пропаганды здорового образа жизни, привлечения к регулярным занятиям физической культурой и спортом жителей области с 15 по 20 июля 2016 года на территории г. Саратова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Татищевского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прошли финальные соревнования XI Всероссийских летних сельских спортивных Игр. Соревнования проводились по 17 видам спорта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среди мужчин и женщин. Вфинале приняло участие 2043спортсмена из 67 регионов Российской Федерации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итогам финальных соревнований команда Саратовской области в общекомандном первенстве по группам в зависимости от численности сельского населения заняла первое место. В общекомандном первенстве команда заняла третье место.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87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контрольное событие 1.2.9. Спортивно - туристический лагерь ПФО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Туриада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0234E1">
              <w:rPr>
                <w:sz w:val="20"/>
                <w:szCs w:val="20"/>
              </w:rPr>
              <w:t xml:space="preserve">»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и проведение тренировочных мероприятий по подготовке команд Саратовской области к участию в указанном мероприятии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 рамках лагеря первенства ПФО по спортивному туризму, организация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конкурсно-познавательной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 выявление сильнейших команд регионов ПФО в общекомандном зачете лагеря.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18-21 мая 2016 г. на территории горнолыжного курорта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состоялся спортивно-туристский лагерь ПФО «Туриада-2016». Участниками спортивной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конкурсно-познавательной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стали 526 человек. По результатам общекомандного зачета первенства ПФО по спортивному туризму места распределились следующим образом: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 место заняла команда р. Башкортостан, 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 - Саратовская область, 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 - р. В общекомандном зачете лагеря: I место заняла команда - р. Башкортостан , II - Саратовской области, III  - р. Марий Эл.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14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123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1.3. «Олимпийская,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паралимпийская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сурдлимпийская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молодежной политики, спорта и туризма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участия Саратовских </w:t>
            </w:r>
            <w:r w:rsidR="002B1243"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Олимпийских,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году: 1. в XXXI летних Олимпийских играх 2016 года в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Рио-Де-Жанейро (Бразилия) в составе сборной команды Российской Федерации приняли участие 7 саратовских спортсменов: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Людмила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Дмитриева (парусный спорт), Захаров Илья (прыжки в воду), Чеботарев Артем (бокс), Мальков Владимир (бадминтон),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Разаренова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Александра и Шорец Мария (обе триатлон), Кира Степанова (гребля на байдарках и каноэ).2.В состав сборной команды Российской Федерации для участия в XV летних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играх 2016 года в г. Рио-Де-Жанейро (Бразилия) прошли отбор 10 саратовских спортсменов по трем видам спорта: спорт лиц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поражением опорно-двигательного аппарата –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Лисенков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Константин, Тарасов Денис,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Мамлина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Наталья, Шишова Юлия (плавание), Малышев Сергей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Ночевной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Сергей (пулевая стрельба),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Трушникова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Евгения (легкая атлетика),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Эсаулов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(настольный теннис); спорт лиц с интеллектуальными нарушениями –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Косачева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Анжелика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(настольный теннис); спорт слепых – Никифоров Максим (плавание).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связи с тем, что сборная команда РФ была в полном составе отстранена от игр в Москве и Московской области прошли Всероссийские спортивные соревнований по видам спорта, включённым в программу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летних игр на которых саратовские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спортменызавоевали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 медали (16 – золотых, 5 серебряных и 1 бронзовую).3.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Сурдолимпийские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игры не проводились.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7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73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Контрольное событие 1.3.1 Участие спортсменов области и их сопровождающих, тренеров, врачей, ведущих подготовку к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Паралимпийскам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играм, в тренировочных сборах, международных, всероссийских и межрегиональных соревнованиях. Обеспечение медикаментозными и фармакологическими средствами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подготовки саратовских спортсменов к участию в XXXI летних Олимпийских играх 2016 года, XV летних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 2016 года (г. Рио-Де-Жанейро, Бразилия), XXIII летних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 2017 года (г. Анкара, Турция), XXIII зимних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 2018 года, XII зимних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 2018 года (г.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Пхенчхан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р. Корея), XXXII летних Олимпийских играх 2020 года (г. Токио, Япония).</w:t>
            </w:r>
            <w:proofErr w:type="gramEnd"/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2016 году:  подготовку к Олимпийским играм вели 40 спортсменов и 29 тренеров по 12 видам спорта. Спортсмены и тренеры приняли участие в 333 спортивных мероприятиях: тренировочные мероприятия (сборы) – 155, международные соревнования – 102, всероссийские соревнования - 76. Завоевано 246 медалей: 105 золотых, 78 серебряных, 63 бронзовых;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подготовку к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играм вели 22 спортсмен (14 чел.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Паралимпийская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подготовка и 8 чел.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Сурдлимпийская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подготовка), 11 тренеров по 7 спортивным дисциплинам.Спортсмены и тренеры приняли участие в 57 спортивных мероприятиях: тренировочные мероприятия (сборы) – 28, международные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соревнования – 8, всероссийские соревнования – 21. Завоевано 93 медали: 35 золотых, 37 серебряных, 21 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бронзовая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5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2016 году: подготовку к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играм вели 23 спортсмена (16 чел.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Паралимпийская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подготовка и 7 чел.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Сурдлимпийская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подготовка), 13 тренеров по 5 спортивным дисциплинам.Спортсмены приняли участие в 29 спортивных мероприятиях: международные соревнования – 6, всероссийские соревнования – 19, тренировочных мероприятиях - 4. Завоевано 165 медалей: 85 золотых, 54 серебряных, 26 бронзовых.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56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Контрольное событие 1.3.2 Приобретение спортивного оборудования  для подготовки к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спортивным оборудованием лиц ведущих подготовку к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ПаралимпийскимиСурдлимпийским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играм.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спортивное оборудование для подготовки к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играм не приобреталось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2016 года мероприятие не реализовывалось</w:t>
            </w: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Контрольное событие 1.3.3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областными государственными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  2016 года: - подготовку к Олимпийским играм вели 40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спортсменов и 29 тренеров по 12 видам спорта. Спортсмены и тренеры приняли участие в 250 спортивных мероприятиях: тренировочные мероприятия (сборы) – 111, международные соревнования – 87, всероссийские соревнования - 52. Завоевано 207 медалей: 85 золотых, 69 серебряных, 53 бронзовых;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подготовку к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играм вели 21 спортсмен (14 чел.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Паралимпийская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7 чел.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Сурдлимпийская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подготовка), 11 тренеров по 7 спортивным дисциплинам.Спортсмены и тренеры приняли участие в 54 спортивных мероприятиях: тренировочные мероприятия (сборы) – 29, международные соревнования – 6, всероссийские соревнования – 19. Завоевано 85 медалей: 35 золотых, 32 серебряных, 18 бронзовых.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1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1.5 «Организация и проведение физкультурно-массовых и спортивных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 среди инвалидов и лиц с ограниченными возможностями здоровья»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спорта и туризма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к занятиям спортом всех категорий граждан, в том числе лиц  с ограниченными возможностями здоровья.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на территории области организованно и проведено 3 физкультурно-массовых и спортивных мероприятия среди инвалидов и лиц с ограниченными возможностями здоровья. Кроме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того, 21 спортсмен и 6 тренеров области приняли участие в 21 спортивном мероприятии, на которых спортсменами завоевано 43 медали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олько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___________________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69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1.5.1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физкультурно-массовых и спортивных мероприятий среди инвалидов и лиц с ограниченнымивозможностями здоровья.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на территории области проведено 3 физкультурно-массовых и спортивных мероприятия среди инвалидов и лиц с ограниченными возможностями здоровья:1. Чемпионат России по бадминтону среди лиц с ПОДА. 2. Первенство России по бадминтону среди лиц с ПОДА. 3. Кубок России по настольному теннису им. Н. Мартяшевой среди лиц с ПОДА.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57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1.5.2 «Участие спортсменов инвалидов и иных лиц с ограниченными возможностями здоровья, их тренеров, судей, специалистов и сопровождающих лиц в тренировочных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сборах и соревнованиях различных уровней»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21 спортсмен и 6 тренеров области приняли участие в 21 спортивном мероприятии: тренировочные мероприятия (сборы) – 1, всероссийские соревнования – 20. Завоевано 43 медали: 13 золотых, 19 серебряных, 11 бронзовых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олько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99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социального развития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___________________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8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09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1.6 Подготовка спортивного резерва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мероприятий среди учащихся и студентов, воспитанников спортивных школ области, зачисление на этап высшего спортивного мастерства в организациях осуществляющих спортивную подготовку по базовым видам спорта, выполнение нормативов комплекса "ГТО" населением Саратовской области.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2016 годпроведены следующие крупные мероприятия: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Спартакиада образовательных организаций высшего образования области (3 950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«Спартакиада здоровья» среди профессорско-преподавательского состава образовательных организаций высшего образования области (300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 фехтованию в г. Смоленске;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 гандболу в г. Белгороде;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II этап V Всероссийской летней Универсиады 2016 года по плаванию в г. Раменское;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 шахматам в г. Белгороде;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зимний фестиваль Всероссийского физкультурно-спортивного комплекса «ГТО» (Готов к труду и обороне) среди обучающихся общеобразовательных организаций муниципальных районов области, посвященный 85-летию отечественного комплекса ГТО (200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областной летний фестиваль Всероссийского физкультурно-спортивного комплекса «Готов к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труду и обороне» (ГТО) среди обучающихся образовательных организаций Саратовской области (100 чел.);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96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5098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1.6.1 «Организация и проведение областных и межмуниципальных официальных физкультурных мероприятий и спортивных мероприятий среди учащейся молодежи и участие данной категории населения области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мероприятий среди учащейся молодежи.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следующие мероприятия: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турнир по хоккею с шайбой на Кубок Губернатора Саратовской области в рамках Всероссийских соревнований юных хоккеистов клуба «Золотая шайба» имени А.В. Тарасова (1 146 чел.);- областной турнир юных футболистов «Кожаный мяч» (12 тыс.чел.);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областные спортивные соревнования обучающихся «Президентские состязания» (7 тыс.чел.);- областные соревнования по мини-футболу среди команд детских домов и школ-интернатов «Будущее зависит от тебя» (350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юных хоккеистов «Кубок Надежды» (250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Спартианский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фестиваль среди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детских оздоровительных лагерей области (15 000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бадминтону в рамках II Всероссийской летней спартакиады спортивных школ в г. Саранске;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боксу в рамках II Всероссийской летней спартакиады спортивных школ в г. Саранске;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соревнования по гребному спорту в рамках II Всероссийской летней спартакиады спортивных школ в г. Казани;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гребле на байдарках и каноэ в рамках II Всероссийской летней спартакиады спортивных школ в г. Энгельсе;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настольному теннису в рамках II Всероссийской летней спартакиады спортивных школ в г. Саранске;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теннису в рамкахII Всероссийской летней спартакиады спортивных школ в г. Рязани;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по фехтованию в рамках II Всероссийской летней спартакиады спортивных школ в г. Смоленске;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XV областного турнира по футболу среди дворовых команд на Кубок Губернатора Саратовской области (50 тыс.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финальный этап Всероссийских соревнований спортивных соревнований школьников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«Президентские состязания» (27 чел.).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742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14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1.6.2. «Организация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среди студенческой молодежи и работников учебных заведений.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следующие мероприятия: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Спартакиада образовательных организаций высшего образования области (3 950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IV Всероссийской зимней Универсиады 2016 года по конькобежному спорту в г. Коломне (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«Спартакиада здоровья» среди профессорско-преподавательского состава образовательных организаций высшего образования области (300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Спартакиада обучающихся профессиональных образовательных организаций Саратовской области, посвященная  80-летию со дня образования Саратовской области (150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Чемпионат Ассоциации студенческого баскетбола в региональном дивизионе «Саратов» среди мужских команд в сезоне 2015/2016 гг. (90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ассоциации волейбольной студенческой лиги Саратовской области 2015-2016 учебного года (150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соревнования личной бадминтонной лиги среди студентов и преподавателей образовательных организаций высшего образования области 2016 года (55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 фехтованию в г. Смоленске;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II этап V Всероссийской летней Универсиады 2016 года по гандболу в г. Белгороде;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II этап V Всероссийской летней Универсиады 2016 года по плаванию в г. Раменское;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 шахматам в г. Белгороде;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II этап V Всероссийской летней Универсиады 2016 года по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бадминтону в г. Раменское;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Спартакиада летних спортивно-оздоровительных лагерей образовательных организаций высшего образования области (250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-смотр-конкурс на лучшую спортивную площадку летних спортивно-оздоровительных лагерей образовательных организаций высшего образования 2016 года (50 чел.);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Открытая студенческая гандбольная лига (100 чел.)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492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988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1.6.3. «Участие в организации и проведении на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территории области тренировочных сборов, межмуниципальных, областных, окружных, российских и международных соревнований по видам спорта и участие спортсменов, тренеров, судей, специалистов и других представителей области в тренировочных сборах, всероссийских и международных соревнованиях различного уровня по видам спорта»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участия спортсменов, тренеров, судей, специалистов и других представителей области в тренировочных сборах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соревнованиях различных уровней.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2016 году на территории области министерством совместно с областными федерациями по видам спорта проведено 48 всероссийских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189 областных соревнований. В них приняли участие около 30000 спортсменов. За отчетный период  спортсмены области приняли участие в более 350  всероссийских и международных соревнованиях, на которых саратовские спортсмены завоевали 1558 медалей: 579 золотых, 457 серебряных, 522 бронзовых.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83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87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1.5.4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1.6.4 Проведение тренировочных мероприятий по базовым олимпийским видам спорта, обеспечение питания и проживания спортсменов при проведении первенств России, повышение квалификации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переподготовки специалистов в сфере ФК и спорта, приобретение спортивно-технологического оборудования, инвентаря и экипировки для спортивных организаций, осуществляющих подготовку спортивного резерва для сборных команд РФ"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социального развития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спортивно-технологического оборудования, инвентаря и экипировки для спортивных организаций, осуществляющих подготовку спортивного резерва для сборных команд РФ.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обеспечение спортивно-технологического оборудования, инвентаря и экипировки для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спортивных организаций, осуществляющих подготовку спортивного резерва для сборных команд РФ не проводилось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547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1.6.5 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реализации основного мероприятия 1.6 «Подготовка спортивного резерва» оказаны государственные услуги: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«Реализация дополнительных общеобразовательных программ в области физической культуры и спорта» - 8 тыс. 527 чел.; «Реализация программ спортивной подготовки в соответствии с федеральными стандартами спортивной подготовки» - 2 тыс. 483 чел.; «Реализация образовательных программ среднего профессионального образования» - 99 чел.; «Государственная работа по обеспечению участия студентов области в официальных международных и всероссийских спортивных мероприятиях, а также проведение официальных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всероссийских и областных спортивных мероприятийнатерриторииСаратовской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среди студентов» на сумму 2 тыс. 359 руб.; «Государственная работа по обеспечению участия спортсменов области в официальных международных и всероссийских спортивных мероприятиях, а также проведение официальных всероссийских и областных спортивных мероприятийна территории Саратовской области» на сумму 7 тыс. 051 руб.; «Государственная работа по проведению тренировочных занятий и методической работы в сфере физической культуры и спорта в сельской местности»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сумму 23 тыс. 313 руб.; «Государственная работа по эксплуатации, обслуживанию и материально-техническому обеспечению недвижимого имущества Саратовской области» на сумму 46 тыс. 481 руб.; «Государственная работа по обеспечению доступа к спортивным объектам областной формы собственности» на сумму 3 тыс. 295 руб.; «Государственная работа по предоставлению помещений учреждениям областной формы собственности» на сумму 1 тыс. 433 руб.; «Государственная работа по организации подготовки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кандидатов в спортивные сборные команды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и РФ» на сумму 8 тыс. 521руб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1.6.6 Социальная поддержка детей-сирот и детей, оставшихся без попечения родителей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г. социальную поддержку получил 2 человек в размере 143,6 тыс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уб. В эту сумму вошло 91,4 тыс.руб. -питание, 52,2 тыс.руб. -одежда.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33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г. стипендиальное обеспечение и другие формы материальной поддержки получили 124 студента в размере 2 869 млн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уб. В эту сумму вошло 653 тыс.руб. -стипендии, 2216 млн. р. -питание.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58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1.6.8 мероприятия по тестированию в рамках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к труду и обороне» (ГТО) на приобретение оборудования и инвентаря для оснащения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центров тестирования по выполнению нормативов Всероссийского физкультурно-спортивного комплекса «ГТО».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Благодаря активной позиции по реализации Комплекса ГТО Саратовская область в 2015 г. вошла в число 49 регионов, которым в рамках Соглашения с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Министерством спорта РФ из федерального бюджета выделены средства в сумме 2,245 млн. рублей на приобретение оборудования и инвентаря для оснащения центров тестирования. Региональным центром тестирования было закуплено 3 комплекта оборудования для спортивных площадок: один установлен в г. Саратове (стадион «Локомотив»), два передано в муниципальные районы (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Александрово-Гайский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49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1.6.9 Приобретение спортивно-технологического оборудования, инвентаря и экипировки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спортивно-технологического оборудования, инвентаря и экипировки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спортивно-технологическое оборудование, инвентарь и экипировка не приобретались (только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00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00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00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000000" w:fill="FFFF00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00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000000" w:fill="FFFF00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000000" w:fill="FFFF00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000000" w:fill="FFFF00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shd w:val="clear" w:color="000000" w:fill="FFFFFF"/>
            <w:hideMark/>
          </w:tcPr>
          <w:p w:rsidR="00784ED8" w:rsidRPr="000234E1" w:rsidRDefault="00784ED8" w:rsidP="00F8560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>1.5.10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1.6.10 «Организация и проведение реабилитационных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мероприятий для спортсменов сборных команд Саратовской области на базе ГУП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«Региональный центр спортивной подготовки»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спорта и туризма области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реабилитационных мероприятий для спортсменов сборных команд Саратовской области на базе ГУП СО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егиональный центр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pStyle w:val="af0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lastRenderedPageBreak/>
              <w:t xml:space="preserve">министерством молодежной политики, спорта и туризма области в 2016 годуна базе ГУП </w:t>
            </w:r>
            <w:proofErr w:type="gramStart"/>
            <w:r w:rsidRPr="000234E1">
              <w:rPr>
                <w:sz w:val="20"/>
                <w:szCs w:val="20"/>
              </w:rPr>
              <w:t>СО</w:t>
            </w:r>
            <w:proofErr w:type="gramEnd"/>
            <w:r w:rsidRPr="000234E1">
              <w:rPr>
                <w:sz w:val="20"/>
                <w:szCs w:val="20"/>
              </w:rPr>
              <w:t xml:space="preserve"> «Региональный центр спортивной подготовки» </w:t>
            </w:r>
            <w:r w:rsidRPr="000234E1">
              <w:rPr>
                <w:sz w:val="20"/>
                <w:szCs w:val="20"/>
              </w:rPr>
              <w:lastRenderedPageBreak/>
              <w:t>проведены реабилитационные мероприятия для спортсменов сборных команд Саратовской области в количестве 71 человек.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1.7 «Материальное стимулирование спортсменов и их тренеров»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спортсменам, спортсменам-инвалидам по итогам выступлений на соревнованиях различных уровней.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материальное стимулирование получили 161 чел.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9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1.7.1 Осуществление выплаты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ежемесячным пожизненным денежным содержанием спортсменов и их тренеров, имеющих высокие награды и звания, постоянно проживающих на территории области.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материальное стимулирование спортсменов и их тренеров, в качестве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 получили 74 чел. (только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916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6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823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Контрольное событие 1.7.2 Выплата ежемесячных специальных стипендий детям - инвалидам-победителям первенств мира или Европы, первенств России, финальных соревнований Всероссийской инвалидов по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видам спорта, включенных в Единый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 в размере 2 500 рублей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специальную ежемесячную стипендию получали 47 чел. (МИНСОЦ)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486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63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Контрольное событие 1.7.3 «Осуществление материального стимулирования отдельных спортсменов и тренеров за высокие спортивные результаты и призовые места в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играх, чемпионатах, первенствах и кубках мира и Европы  в порядке и размере,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Правительством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материального стимулирования отдельных спортсменов и тренеров за высокие спортивные результаты и призовые мест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20 человек (10 спортсменов и 10 тренеров) получили материальное стимулирование в соответствии с постановлением Правительства области «О материальном стимулировании саратовских спортсменов – участников открытых Всероссийских соревнований по видам спорта, включенным в программу летних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 2016 года, и их тренеров» от 26 декабря 2016 года № 716-П и на основании показанных спортивных результатов на Всероссийских спортивных соревнованиях по видам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спорта,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включённым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программу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летних игр, которые прошли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сентябре 2016 года в г. Москве и Московской области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578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14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1.6.4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ежемесячных специальных стипендий отдельным спортсменам и тренерам за призовые места в Олимпийских играх, чемпионатах мира и Европы по олимпийским видам спорта в размере 20000,0 тыс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специальную ежемесячную стипендию получали 4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113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1.7.4 Выплата ежемесячных специальных стипендий достигшим совершеннолетия спортсменам-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победителям чемпионатов и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 в размере 2500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2016 году специальную ежемесячную стипендию получали 16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1.9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 xml:space="preserve">«Государственная поддержка организаций,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предоставляющих физкультурно-спортивные услуги»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материально-технической базы спортивных сооружений, находящихся на балансе ГУП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Предоставлены субсидии на компенсацию части затрат по предоставлению физкультурно-спортивных услуг в части содержания госимущества.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88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831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1.15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34E1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0234E1">
              <w:rPr>
                <w:rFonts w:ascii="Times New Roman" w:hAnsi="Times New Roman"/>
                <w:sz w:val="20"/>
                <w:szCs w:val="20"/>
              </w:rPr>
              <w:t xml:space="preserve"> поддержка развития на территории области отдельных видов спорта (спортивных дисциплин)»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профессиональных команд по игровым видам спорта во всероссийских соревнованиях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выделение грантов производилось 10 командам по игровым видам спорта.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 на 31 декабря 2016 г. команды показали следующие результаты:1.Футбольный клуб «Сокол - Саратов» в рамках Первенства Футбольной Национальной лиги сезона 2015-2016 – 9 место, сезона 2016-2017 - 16 место (промежуточный результат). 2.Футбольный клуб «Дельта» в чемпионате России по пляжному футболу 2016 года - 7 место, в Кубке России 2016 года - 5-8 место (сезон окончен).3.Хоккейный клуб «Кристалл» врамках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чемпионата Высшей хоккейной лиги-Всероссийскиесоревнования сезона 2015-2016 – 25 место (сезон окончен).4.Гандбольный клуб «СГАУ-Саратов» в рамках чемпионата России по гандболу среди мужских команд Суперлиги сезона 2015-2016 – 5 место, сезона 2016-2017 - 4 место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(промежуточный результат). 5. Баскетбольный клуб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рамках чемпионата Единой лиги ВТБ по баскетболу сезона 2015-2016 – 6 место, сезона 2016-2017 - 10 место (промежуточный результат).6. Хоккейный клуб «Универсал» в рамках Первенства России по хоккею с мячом (подгруппа 2) среди команд  Высшей Лиги сезона 2015-2016 – 6 место (сезон окончен).7. Волейбольный клуб «Энергетик» в рамках чемпионата России по волейболу среди  мужских команд Высшей Лиги «Б» подгруппа «Восток» сезона 2015-2016 – 8 место в группе, в рамках чемпионата России по волейболу среди мужских команд 1 Лиги сезона 2016-2017 - 5 место в группе (промежуточный результат).8. Волейбольный клуб "Протон" в чемпионате России среди женских команд СуперЛиги сезона 2016-2017 - 7 место, в Кубке России - 3 место. 9. Баскетбольный клуб «Виктория-Саратов» в рамках чемпионата России по баскетболу среди женских команд Высшей Лиги, второй дивизион сезона 2015-2016 – 13-15 место (сезон окончен). 10. Мини-футбольный клуб «СДЮСШОР-14-Саратов» в рамках Первенства Росси по мини-футболу (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футзалу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среди команд клубов Высшей лиги, дивизион «Центр» сезона 2015-2016 - 8 место, сезона 2016-2017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- 8 место (промежуточный результат).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1.19 </w:t>
            </w:r>
            <w:r w:rsidRPr="000234E1">
              <w:rPr>
                <w:rFonts w:ascii="Times New Roman" w:hAnsi="Times New Roman"/>
                <w:sz w:val="20"/>
                <w:szCs w:val="20"/>
              </w:rPr>
              <w:t>«Развитие материально-технической базы областных государственных учреждений спортивной направленности по адаптивной физической культуре и спорту»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«Приобретение оборудования, инвентаря и экипировки, компьютерной техники и оргтехники, транспортных сре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оснащения учреждений спортивной направленности по адаптивной физической культуре и спорту Саратовской области»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Министерство молодежной политики, спорта и туризма области: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2016 году приобретены: спортивные стрелковые мишени и пульки для пневматического пистолета и  винтовки; специализированный инвентарь по легкой атлетике; спортивная обувь; спортивная экипировка; компьютеры; экипировка для спортсменов по легкой атлетике.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социального развития области: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приобретены 2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спецавтотранспорта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перевозки инвалидов.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социального развития области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34E1" w:rsidRPr="000234E1" w:rsidTr="000234E1">
        <w:trPr>
          <w:trHeight w:val="230"/>
        </w:trPr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85"/>
        </w:trPr>
        <w:tc>
          <w:tcPr>
            <w:tcW w:w="0" w:type="auto"/>
            <w:gridSpan w:val="16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«Туризм»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 «Создание благоприятных условий для развития туристической отрасли региона в рамках формирования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туристских кластеров»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создания муниципальных туристских кластеров, их формирование.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Ведется поиск инвесторов для реализации проекта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Хвалынскогорегионального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туристического природно-рекреационного комплекса.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39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838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2.1.1. «Комплексный мониторинг туристских ресурсов Саратовской области»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Актуализация имеющегося перечня туристских ресурсов области, в том числе объектов историко-культурного наследия, проведение нескольких маркетинговых исследований по тенденциям развития туристской отрасли.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 течение 2016 года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обновлены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база объектов сельского туризма (34 наименования);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реестр туристических маршрутов (154 маршрутов);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календарь событийных мероприятий; реестр туроператоров области (27 туроператоров). В целях развития промышленного туризма на территории области подготовлен и направлен в адрес туроператорских компаний перечень промышленных и сельскохозяйственных предприятий и крестьянско-фермерских хозяйств области, посещение которых возможно организованными группами туристов. Перечень данных объектов включает в себя 34 наименований. Еженедельно совместно с администрациями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районов области ведется мониторинг численности туристов на основе данных туристских предприятий. Подготовлен перечень мест с возможностью зимней охоты и рыбалки. Перечень включает в себя 79 объектов. Еженедельно совместно с администрациями муниципальных районов области ведется мониторинг численности туристов на основе данных туристских предприятий.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2.1.2. «Создание и совершенствование областной нормативно-правовой базы по вопросам туризма и туристской деятельности»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плана мероприятий («дорожной карты») «Развитие туризма на территории Саратовской области на период до 2018 года»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утверждены:- административный регламент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 Регламент утвержден приказом министерства молодежной политики, спорта и туризма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Саратовской области от 20 апреля 2016 г. № 219;- план мероприятий («дорожной карты») «Развитие туризма на территории Саратовской области на период до 2018 года» (распоряжение Правительства области № 288-Пр от 09.11.2016 года).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04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413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2.1.3. «Совершенствование инфраструктуры, необходимой для развития туризма в регионе. Развитие водного туризма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районе, лечебно-оздоровительного туризма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районе, экологического туризма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Новобурасскоммуниципальном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проекта по созданию туристической деревни «Тропа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Кудеяра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вс. Лох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овершенствование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инфраструктуры для развития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2016 года средств из местного бюджета и внебюджетных источников на совершенствование инфраструктуры для развития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выделены не были. В рамках реализации проекта по созданию туристической деревни «Тропа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Кудеяра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вс. Лох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проведена следующая работа: поставлены 3 беседки около Симова родника, сувенирная лавка, туалет, построен банный комплекс, сварен железный чан, установлен забор.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55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2.2 «Рекламно-информационная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комплекса взаимоувязанных мер по координации усилий всех заинтересованных лиц в сфере продвижения туристского продукта региона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информирования потенциальных и фактических посетителей региона, а также предприятий индустрии туризма об имеющемся на территории области туристском потенциале организованы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пресс-туры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участием представителей региональных средств массовой информации. Осуществлена работа по продвижению туристского потенциала области на российском и международном туристских рынках посредством участия в туристских выставках, ярмарках, форумах, конкурсах и других мероприятиях российского и международного уровней.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19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66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2.2.1. «Подготовка, издание и распространение рекламных туристско-информационных материалов о туристском потенциале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путеводителей по Саратовской области и другой печатной продукции, содержащей сведения о туристском потенциале региона.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изготовлена следующая рекламно-информационная продукция: «Путеводитель по г. Саратову» (тираж 3000 экз.), «Зимний путеводитель по Саратовской области» (тираж 2000 экз.).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целях продвижения туристского потенциала области в г. Саратове проведена рекламная кампания. Размещена реклама туристических достопримечательностей на 30 придорожных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билбордах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на 30 остановочных павильонах г. Саратова.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225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2.2.2. «Проведение для представителей средств массовой информации и туроператоров рекламно-информационных туров»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для  представителей средств массовой информации и туроператорских компаний 3 рекламно-информационных туров по области.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года проведено 8 пресс-туров: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Новоузенский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Марксовский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Ровенский,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муниципальные районы, а также по новому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турмаршруту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«Малое Золотое кольцо Саратовской области»(г. Саратов,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Воскресенский муниципальные районы). Участниками мероприятий стали представители средств массовой информации области и региональных туроператорских компаний. Порядка 150 человек. Мероприятия были широко освещены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различных средствах массовой информации: посредством публикаций в печатных изданиях г. Саратова и области, на официальных сайтах информационных агентств, на сайтах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интернет-газет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на региональном телевидении.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событие 2.2.3. «Размещение информации о туристском потенциале области в специализированных изданиях, на радио, телевидении, в сети Интернет»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молодежной политики, спорта и туризма области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информационных материалов в специализированных федеральных и региональных изданиях, размещение сюжетов на местном радио, размещение рекламно-информационного баннера на сайтах информационных агентств.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наиболее значимых событийных мероприятиях региона в 2016 году добавлена на Всероссийский портал «Национальный календарь событий» (www.календарьсобытий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ф). Информация о туристском потенциале области размещена на Национальном туристическом портале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Russia.Travel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в мобильных приложениях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Mob.Travel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ТопТрипТип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Путешествие по России». Обновлены 50 разделов «Унифицированного Туристского Паспорта Саратовской области» (среди них «Общие сведения о регионе»,  «Маркетинговая информация 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регионе», «Историческая справка», «Географическое положение», «Общественные организации и объединения в сфере туризма», «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Туристско информационные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центры», «Выставочная деятельность», «Объекты сельского туризма», «Анкета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VisitRussia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др.). Кроме того, продолжается наполнение портала о детском туризме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Каникулы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По состоянию на 21.12.2016 года на портале обновлена информация о Туристском информационном центре области, размещены 6 новогодних экскурсионных программ (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ТИЦа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Государственного музея К.А. Федина), а также сведения о 8 музеях области.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41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78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2.2.4. "Техническая поддержка работы, модернизация туристического портала министерства www.tourism.saratov.gov.ru"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структуры сайта, размещение интерактивной карты туристических достопримечательностей области.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Ведется заполнение интерактивной «Карты муниципальных районов области», которая размещена на официальном сайте министерства: www.sport.saratov.gov.ru в разделе «Туризм». На карте будут отмечены объекты размещения, объекты сельского туризма, транспортные узлы и основные достопримечательности области. В раздел «Туризм» также добавлены новые подразделы: «Легенды и мифы Саратовской области», «Путеводители по Саратовской области». Обновлен раздел «Организация вашего отдыха (ТИЦ)». Регулярно обновляются разделы «Реестр туроператоров», «Объекты сельского туризма»,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Турмаршруты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2.2.5. «Участие в соответствии с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в международных и региональных туристских выставках и ярмарках, в семинарах, конференциях, форумах, круглых столах, совещаниях, заседаниях. Организация мероприятий туристской направленности на территории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специализированных туристских выставках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российского и международного уровней, организация мероприятий туристской направленности на территории региона.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2016 года туристский потенциал области был представлен в рамках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XI Международной туристской выставки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Интурмаркет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(ITM) 2016» (19-22 марта 2016 г., г. Москва),  21-ой международной специализированной выставки «KITS» (1 -2 апреля 2016 года, г. Казань), I межрегиональной туристической выставки-ярмарки «Отдых на Волге» (16 апреля 2016 года, г. Ульяновск), а также на выставке в рамках Межрегиональной деловой недели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туризма «Россия – территория путешествий» (26-30 января 2016 года,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Санкт-Петербург). На территории области проведены: - 27 мая 2016 года  организована туристская выставка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Импортозамещение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Презентация возможностей туристского потенциала Саратовской области в качестве альтернативных отдыху в других регионах РФ и за рубежом» в холле Правительства области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 участием представителей санаториев, баз отдыха, музеев, объектов сельского туризма и сувенирных предприятий региона. Всего 22 объекта.- 18 июня 2016 года в г. Саратове, на территории Городского парка культуры и отдыха им. М. Горького министерством организована областная выставка «Летний туристический сезон-2016», в которой приняли участие представители 16 предприятий индустрии туризма и сувенирных организаций. В программе выставки состоялись: презентации предприятий турбизнеса региона, выступления творческих коллективов, мастер-классы по изготовлению сувениров, а также розыгрыш призов; - 27 августа в рамках Дней Москвы в Саратовской области организован круглый стол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«Перспективные направления межрегионального сотрудничества в сфере туризма». Мероприятие проведено в Музее боевой и трудовой славы области. В программе круглого стола прошли презентации представителей туристического бизнеса г. Москвы (отелей «Метрополь», «Петровский Путевой дворец», Флотилии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РэдиссонРойал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Москва», а также экскурсионной компании «Сити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Сайтсиинг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и туристического потенциала Саратовской области (пакетные туры туроператоров «Бюро путешествий и экскурсий «Саратовское» и «Покровск-тур»). В рамках мероприятия между министерством и Департаментом национальной политики, межрегиональных связей и туризма города Москвы подписано соглашение о сотрудничестве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сфере туризма; 28 октября принято участие в круглом столе «Туристское информирование» в рамках Всероссийского форума студенческого туризма «Ночи над Волгой». Проведены переговоры по информационному сотрудничеству с руководством ТИЦ Самарской области; 31 октября состоится круглый стол с участием представителей Ассоциации туроператоров России и регионального туристического бизнеса. Участниками мероприятия стали представители министерства молодежной политики, спорта и туризма области, член Ассоциации туроператоров России, директор офиса по России  туристической компании «Ванд» Ирина Астахова, член Ассоциации туроператоров России, замдиректор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Туристическая фирма «Вокруг света» Александр Гагарин,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представители предприятий туриндустрии области, а также средств массовой информации. По итогам мероприятия достигнута договоренность с представителями Ассоциации туроператоров России о включении в межрегиональные туристские маршруты федеральных туроператоров ряда саратовских объектов;- 23 ноября совместно с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Гостинично-Туристской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Ассоциацией Самарской области организован обучающий семинар для гостиничных предприятий Саратовской области. В рамках мероприятия были рассмотрены актуальные изменения законодательстве для средств размещения, возможности повышения загрузки в выходные дни, межмуниципальные обмены туристами, качество обслуживания и стандарты работы объектов. Участниками мероприятия стали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представители 15 представителей коллективных средств размещения области: гостиницы, санаториев, баз отдыха и хостелов.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438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2.2.6. «Создание, проведение и поддержка акций, форумов и прочих мероприятий, способствующих развитию приоритетных направлений туризма в Саратовской области, в том числе студенческих конкурсов, празднование Всемирного дня туризма».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 менее 3 студенческих конкурсов, направленных на содействие развитию приоритетных видов туризма. Организация не менее 5 мероприятий, способствующих развитию приоритетных направлений туризма в области, в том числе празднование Всемирного дня туризм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2016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года).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2016 года министерством организованы следующие мероприятия туристской направленности: - областной туристический «Культурно-познавательный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квест-тур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посвященный празднованию Года российского кино в России;  - областной туристический «Культурно-познавательный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квест-тур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посвященный празднованию 80-летия области; - проект «Гагаринские смены»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детских оздоровительных лагерях, подведомственных министерству;- субботник на Утесе Степана Разина в рамках акции «Волге - чистые берега»;- конкурс творческих работ «Жемчужина Поволжья»;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на лучший проект в сфере развития регионального туризма «Туризм в Саратовской глубинке»;- 7 презентаций экспозиций саратовских музеев для туроператоров региона (Саратовский областной музей краеведения, музей занимательных наук Эйнштейна, Саратовский государственный художественны</w:t>
            </w:r>
            <w:r w:rsidR="003C1DF3"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музей им. А.Н. Радищева, музе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йсамоваров, музей саратовской гармоники, Ботанический сад </w:t>
            </w:r>
            <w:r w:rsidR="003C1DF3"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СГУ им. Н.Г. Чернышевского, Муз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спортивной славы области);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межрегиональный круглый стол в рамках Дней Москвы в Саратовской област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«Гагаринский субботник» в формате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эко-квеста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Месте приземления Ю.А. Гагарина с участием учащихся колледжа СГТУ им. Гагарина Ю.А.;- круглый стол с участием представителей Ассоциации туроператоров России и представителей «Объединенной ракетно-космической корпорации2Роскосмоса.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38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79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2.3 «Формирование конкурентоспособного туристского продукта области»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98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84138"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 в регионе для реализации субъектами туриндустрии области качественного и конкурентоспособного турпродукта.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адрес глав администраций муниципальных районов области и региональных туристических баз направлено рекомендательные письма по обеспечению комфортного пребывания туристов в местах отдыха  в летний период и предупреждения возникновения чрезвычайных ситуаций и несчастных случаев.  Подготовлены рекомендации по развитию туризма для 17 муниципальных районов области. Рекомендации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разработаны на основе мониторинга туристского потенциала всех муниципальных районов области и учитывают индивидуальные природные, культурные и исторические особенности каждого из районов. Рекомендации направлены в адрес глав администраций для проработки и дальнейшей совместной работы. С целью формирования новых туристских продуктов министерством в адрес региональных туроператорских компаний направлен перечень промышленных и сельскохозяйственных предприятий и крестьянско-фермерских хозяйств области, доступных для посещения организованными группами туристов, регулярно направляется актуальная информация о вновь открывающихся объектах туристского показа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инфраструктуры. Кроме того, Саратовская область вошла в межрегиональный маршрут «Самара-Пенза-Саратов», разработанный совместно с профильными министерствами и ведомствами Приволжского федерального округа в целях развития межрегиональных маршрутов. В рамках программы в Саратове запланированы: обзорная экскурсия по городу, посещение Соколовой горы (с Парком Победы и национальной деревней), Саратовского государственного художественного музея им. А.Н. Радищева, пешеходная экскурсия по проспекту Кирова, осмотр экспозиции «Дорога в космос» Саратовского областного музея краеведения. Ведутся переговоры с крупнейшими судоходными компаниями Республики Татарстан,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Самарской области, г. Москвы и Пермского края по вопросу увеличения длительности стоянки круизных теплоходов в г. Саратове.В целях повышения квалификации сотрудников туристических компаний министерством было организовано обучение специалистов турфирм за счет средств федерального бюджета по образовательным программам в рамках общенациональной системы подготовки и повышения квалификации специалистов индустрии туризма. Для участия в программе министерством были направлены заявки 27 человек. Участники программы обучались по 16 образовательным программам, в том числе по программам «Повышение квалификации экскурсоводов и гидов-переводчиков по специфике работы в условиях проведения массовых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мероприятий», «Повышение квалификации персонала туристических агентств». Участники, прошедшие обучение, получили сертификаты, а также удостоверение установленного образца, подтверждающее повышение квалификации.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2.3.1. «Формирование интерактивных программ, создание и модернизация виртуальных экскурсий на базе действующих объектов показа»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виртуального тура «Саратов – родина знаменитых людей» в части добавления новых компонентов, в том числе аудио-гида.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реализованы.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71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264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2.3.2. «Изготовление и установка туристских придорожных указателей и информационных щитов на основных туристских маршрутах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установка не менее 20 придорожных указателей на основных туристских маршрутах области в рамках создания ориентирующей информационной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для туристов.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настоящее время на территории региона установлены дорожные указатели к основным объектам туристического показа: </w:t>
            </w:r>
            <w:proofErr w:type="spellStart"/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Аткарского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(база отдыха «Приречное»),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района (указатель, обозначающий место нахождения памятника природы регионального значения родник «Серебряный»),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(дорожные указатели на туристическую деревню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Никольевка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Пады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базу отдыха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Простоквашино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(дорожные указатели на горнолыжный курорт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национальный парк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базу отдыха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Хвалынская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жемчужина» и парк-отель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(информационный щит на территории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памятника природы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Кудеярова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пещера», который является особо охраняемой природной территорией регионального значения). Администрацией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указателей к основным туристическим объектам района. В 2016 году из них были установлены 7 указателей. Остальные будут установлены в 2017 году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роме этого, для рассмотрения возможности установки унифицированных знаков туристской навигации в 2016 году министерством в адрес муниципальных образований региона направлено «Методическое пособие по созданию системы дорожных указателей к объектам культурного наследия и иных носителей информации», а также рекомендации министерства по туристическим объектам в муниципальных образованиях региона, которые нуждаются в установке ориентирующих указателей.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28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2.3.3. «Содействие в организации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проведении и туристских слетов,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эколагерей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Саратовской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не менее 3 туристских слетов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эколагерей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региона (до 2016 года).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Работа по организации палаточных лагерей и туристических походов проводится ежегодно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плановом режиме.С 18 по 21 мая 2016 года на территории горнолыжного курорта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состоялся Спортивно-туристский лагерь Приволжского федерального округа «Туриада-2016». Муниципальные туристические слеты были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также в Аткарском,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Ивантеевском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Красноармейском, Романовском и Советском муниципальных районах.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41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421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2.3.4. «Разработка региональных туристических маршрутов, в том числе по объектам историко-культурного наследия Саратовской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не менее 10 туристических маршрутов по области.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расширения спектра реализуемых на территории области экскурсионных туров министерством совместно с Туристским информационным центром в этом году разработано 52 новых туристических маршрута по объектам культурного наследия и сельского туризма региона: 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Аткарский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Базарно-Карабулакский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Новобурасский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Советский муниципальные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районы, пешеходные экскурсии по центральным улицам Саратова, экскурсия, посвященная 100-летию архитектурного комплекса здания Крытого рынка, а также туры с посещением Фестиваля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Хвалынские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этюды К.С. Петрова-Водкина», тур «Малое золотое кольцо» с посещением религиозных объектов области, тур «Большое золотое кольцо», экскурсионный тур с посещением мест приземления Юрия Гагарина и Германа Титова.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9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2.4 «Формирование условий для привлечения инвесторов к реализации проектов, направленных на улучшение туристской инфраструктуры Саратовской области. Отбор проектов туристских кластеров региона для участия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федеральной целевой программе «Развитие внутреннего и въездного туризма в Российской Федерации (2011-2018 годы)»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 заинтересованных в реализации лиц, имеющих достаточное финансовое обеспечение деятельности, а также подготовка пакета документов в соответствии с требованиями Министерства культуры Российской Федерации и Федерального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агентства по туризму.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27 сентября 2016 года состоялась рабочая встреча с руководителем Федерального агентства по туризму О.П. Сафоновым, в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ходе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которой были рассмотрены варианты возможного включения области в федеральную целевую программу «Развитие внутреннего и въездного туризма на территории Российской Федерации (2011-2018 годы)», получены рекомендации по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приоритетным направлениям деятельности в рамках формирования инвестиционных проектов.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привлечения федеральных средств министерством в адрес Федерального агентства по туризму направлена заявка от региона на включение в перечень мероприятий по продвижению туристского продукта Российской Федерации на мировом и внутреннем туристских рынках, претендующих на получение поддержки в рамках реализации федеральной целевой программы «Развитие внутреннего и въездного туризма в Российской Федерации (2011 – 2018 годы)» в 2017 году.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Саратовской области направлены 3 заявки. В настоящее время конкурсной комиссией Ростуризма ведется оценка поступивших предложений. Результаты отбора будут подведены в начале 2017 года.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70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5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2.4.1. «Организация мероприятий (обучающие семинары, конференции, рабочие группы, заседания), направленных на подготовку специалистов администраций муниципальных районов области по вопросу вхождения в федеральную целевую программу «Развитие внутреннего и въездного туризма в Российской Федерации (2011-2018 годы)»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 из перспективныхдля развития туризма муниципальных районов области в количестве не менее 60 человек.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повышения квалификации сотрудников, занятых в туристской отрасли, министерством было организовано обучение специалистов турфирм за счет средств федерального бюджета по образовательным программам в рамках общенациональной системы подготовки и повышения квалификации специалистов индустрии туризма. Для участия в программе министерством были направлены заявки 27 человек. Участники программы обучались по 16 образовательным программам.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2.4.2. «Разработка проектов по созданию туристских кластеров (туристско-рекреационного или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автотуристского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типа) на территории Саратовской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молодежной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по созданию туристских кластеров (туристско-рекреационного или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автотуристского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типа) на территории Саратовской области.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Ведется поиск инвесторов для реализации проекта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Хвалынскогорегионального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туристического природно-рекреационного комплекса.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2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2.5 «Популяризация туристических объектов, связанных с именем Ю.А. Гагарина, авиацией и космонавтикой. Позиционирование бренда «Саратовская область – первая космическая гавань Земли»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и продвижение бренда «Саратовская область - первая космическая гавань Земли» на региональном и российском уровнях.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летний период 2016 года  на базе подведомственных министерству детских оздоровительных лагерей  реализован ежегодный проект министерства «Гагаринские смены». В рамках проекта  проведены лекции и викторины по теме космоса, организованы передвижные выставки, посвященные первому космонавту Земли, встречи отдыхающих с сотрудниками Народного музея Ю.А. Гагарина, а также экскурсии на место приземления Ю.А. Гагарина. Всего в проекте приняли участие 407 человек. 14 октября министерством был организован субботник в формате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эко-квеста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месте приземления первого космонавта Ю.А. Гагарина с участием студентов и представителей СМИ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целях развития Места приземления Ю.А. Гагарина в октябре 2016 года министерством организован визит в Саратовскую область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представителей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Роскосмоса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итогам рабочей поездки совместно с ведомством министерством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проекта плана-графика работ по созданию многофункционального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конгрессно-музейного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на месте приземления первого космонавта Ю.А. Гагарина. В настоящее время проект находится на рассмотрении в Правительстве области.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3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2.5.1. «Участие в подготовке и проведении мероприятий по празднованию 55-летия со дня первого полета человека в космос»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подготовке и проведении мероприятий по празднованию 55-летия со дня первого полета человека в космос.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реализованы.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645"/>
        </w:trPr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16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«Молодежная политика»</w:t>
            </w:r>
          </w:p>
        </w:tc>
      </w:tr>
      <w:tr w:rsidR="00784ED8" w:rsidRPr="000234E1" w:rsidTr="000234E1">
        <w:trPr>
          <w:trHeight w:val="9918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3.1 «Проведение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профессиональных, образовательных навыков в сфере молодежной политики. Внедрение передового опыта на территории области. Привлечение федеральных инвестиций для реализации лучших программ и проектов в сфере молодежной политики на территории области. Повышение профессиональных навыков специалистов по делам молодежи муниципальных районов, обмен опытом между органами по делам молодежи администраций муниципальных районов. Повышение участия инициативной молодежи в областных, межрегиональных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всероссийских и международных мероприятиях в сфере молодежной политики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 2016 году министерством молодежной политики, спорта и туризма области совместно с администрациями муниципальных районов, молодежными общественными организациями проведено более 9000 мероприятий всероссийского, регионального и муниципального уровней с охватом 475 000 молодых людей (из них 6450 мероприятий социальной, профилактической, патриотической направленности проведено государственным бюджетным учреждением «Региональный центр «Молодежь плюс» и его филиалами) с общим охватом более 200 тыс. молодых людей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них: - областной фестиваль «Саратовская студенческая весна». Фестиваль объединяет порядка 70 тысяч участников и является самым массовым молодежным событием в регионе; - областной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конкурс среди учащихся, студентов и работающей молодежи, занятых на сельскохозяйственных работах в летний период, «Урожай».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2016 году его участниками стали более 4 тыс. человек из них 64 чел. стали  победителя районного этапа из 20 муниципальных районов.22 участника из 9 муниципальных районов области признаны победителями финального этапа Конкурса  (Пугачевский– 5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Озинский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3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3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Новоузенский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Турковский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чел,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Аткарский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чел, Саратовский – 3чел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.)-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конкурс красоты, грации и таланта «Мисс и Мистер студенчество Саратовской области» в рамках Саратовской Студенческой весны, в 2016 году победителем в номинации «Мистер Студенчество Саратовской области»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стал студент - Поволжского института управления имени Столыпина Президентской академии Илья Парамонов, победительница в номинации "Мисс Студенчество Саратовской области" стала студентка Поволжского института управления имени Столыпина Президентской академии - Волкова Валерия, на Всероссийском уровне Илья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Парамонов стал обладателем титула «Мистер Студенчество России 2016», Волкова Валерия стала обладательницей титула «Первая вице-мисс Студенчества России 2016»; - областной молодежный конкурс «Прорыв года» среди молодых людей, проявивших себя в различных сферах деятельности и внесших значительный вклад в развитие Саратовской области, в 2016 г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ыло представлено 145 кандидатур по итогам были определены 10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победителей в 10 номинациях («Прорыв в спорте», «Прорыв в науке», «Прорыв в профессиональной деятельности», «Прорыв в добровольческой деятельности», «Прорыв в общественной деятельности», «Прорыв в творчестве»,«Самыйгероический прорыв года»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,«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Самый патриотический прорыв года», «Прорыв в развитии регионального туризма», «Самый красивый прорыв года»);  - ; региональный этап конкурса «Молодой предприниматель России», в 2016 на конкурс было подано 34 заявки, по итогам работы жюри определило 5 победителей по номинациям: «Открытие года», «Производство года», «Работодатель года», «Социальный бизнес года» и «Личный вклад года»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819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3.1.1 Проведение профильных смен, слетов, семинаров для талантливой молодежи области, представителей региональных и муниципальных органов по делам молодежи и других субъектов молодежной политики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профессиональных образовательных навыков в сфере молодежной политики. Внедрение передового опыта на территории области.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апреля 2016 г. на месте приземления Ю.А. Гагарина состоялись торжественные мероприятия с участием летчиков-космонавтов и др. В павильоне «Катюша» прошла выставка экспонатов из фондов Саратовского областного музея краеведения, Саратовской областной универсальной научной библиотеки и выставка Профессионально-педагогического колледжа ФГБОУ ВПО «Саратовский государственный технический университет имени Гагарина Ю.А.» под названием «Юрию Алексеевичу Гагарину посвящается…».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Состоялись  праздничные мероприятия, посвященные празднованию Дня молодежи в России. В муниципальных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районах области на центральных площадях прошли праздничные концерты, были организованы спортивные зарядки и пробежки с молодежью, направленные на здоровый образ жизни. Всего прошло более 250 мероприятий с общим охватом около 120 тысяч человек. В г. Саратов в различных районах прошло более 30 мероприятий посвященных Дню молодежи с общим охватом более 18 тысяч человек. 27 июня на Набережной Космонавтов на площадке около памятника Ю.А. Гагарину прошел танцевальный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флеш-моб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«Я люблю тебя, Саратов», приуроченный к празднованию Всероссийского дня молодежи и 80-летию со дня образования Саратовской области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едущим мероприятия стал руководитель студии танцев «Студия 64», хореограф команды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Саратова в телепроекте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«Большие танцы» Кирилл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Правкин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соведущимифлеш-моба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стали Чемпионки России 2016 года по парусному спорту Анастасия Гусева и Яна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Стоколёсова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Спортсменки провели оздоровительную зарядку для молодежи. В мероприятии принял участие заместитель министра молодежной политики, спорта и туризма области по молодежной политике Олег Дубовенко, студенты образовательных организаций профессионального и высшего образования, представители молодежных общественных организаций и объединений, спортивных школ г. Саратова. Всего около 200 человек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развития и поддержки молодежных инициатив и деятельности молодёжных объединений Саратовской области, повышения уровня участия молодёжи в общественно-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политической жизни, развития добровольческой деятельности, духовно-нравственного воспитания молодёжи на территории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проходит региональный молодёжный форум «Хопёр-2016» Ежегодно участниками форума становятся около 200 участников из Саратовской и соседних областей.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6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3.1.2 Обеспечение участия представителей области в международных, всероссийских и межрегиональных мероприятиях в сфере молодежной политики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федеральных, иных инвестиций для реализации на территории области лучших программ и проектов в сфере молодежной политики. Повышение участия инициативной молодежи в областных, межрегиональных, всероссийских и международных мероприятиях.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15 по 25 июня 2016 года на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Мастрюковских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озерах (Самарская область) в 4 раз прошел Молодежный форум ПФО «</w:t>
            </w:r>
            <w:proofErr w:type="spellStart"/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Волга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В состав делегации Саратовской области вошли 105 представителей студенческой молодежи (вузов,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ссузов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актива молодежных общественных объединений и организаций, в том числе работающей молодежи (профсоюзов), молодых предпринимателей, а также молодых специалистов социальной сферы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(образования, медицины, культуры, спорта).  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2016 году презентационной кампанией был значительно увеличен охват молодежи в целом и, в частности, молодежи муниципальных районов области (2015 г. – 1300 чел, 2016 г. - 2100 чел. всего; в муниципальных районах 2015 г. –  300, 2016 г. - 1200 человек), что способствовало росту числа заявок на официальном сайте Форума (2015 г. – 294 заявки;2016 г. – 370 заявок) и повышению качества отбора в целом. </w:t>
            </w:r>
            <w:proofErr w:type="gram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16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3.2 «Поддержка талантливой молодежи»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кадрового потенциала в социально-экономические сферы области. Поддержка наиболее социально значимых проектов и инициатив молодежи региона. Увеличение числа молодежи, получившей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целях поддержки и поощрения талантливой молодежи министерство ежегодно проводит:- конкурс на соискание молодежной премии имени П.А. Столыпина за выдающие достижения в профессиональной сфере по 9 номинациям, учреждена постановлением Губернатора Саратовской области от 13 марта 2002 года №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 и вручается 1 раз в год, в рамках празднования Дня молодежи России, лично Губернатором области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году премия вручалась в юбилейный 15 раз;- областной молодежный конкурс «Прорыв года» среди молодых людей, проявивших себя в различных сферах деятельности и внесших значительный вклад в развитие Саратовской области;- областной конкурс «Доброволец года» проводится среди школьников, студентов, представителей молодежных общественных организаций области, принимающих активное участие в реализации и развитии добровольческого движения на территории области. В 2016 году в рамках заочного этапа было подано 54 заявки из 9 муниципальных районов области, 37 из которых были допущены жюри до участия в очном этапе конкурса. Победители очного этапа конкурса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будут рекомендованы для участия во Всероссийском этапе конкурса,  который пройдет 24-26 октября в г. Санкт-Петербург.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96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697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3.2.1 Организация конкурса и вручение областной ежегодной молодёжной премии имени П.А. Столыпина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молодежи, получившей государственную поддержку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июля в Белом зале Правительства области прошло торжественное награждение областной молодежной премии имени П.А. Столыпина. Участие в мероприятии приняли члены Правительства области, представители образовательных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организаций высшего образования области, представители молодежных общественных организаций и объединений области. Победителями по 9 номинациям в этом году стали:«За вклад в развитие общественной жизни, реализацию молодежной политики на территории Саратовской области» – председатель Совета студентов СГУ им. Н.Г. Чернышевского Георгий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Болотов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«За выдающиеся достижения в области науки» – кандидат биологических наук, научный сотрудник лаборатории биоинженерии Института биохимии и физиологии растений и микроорганизмов РАН Юрий Гусев; «За выдающиеся достижения в области образования» – заместитель директора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педагогического колледжа им. Панферова Татьяна Чубарых; «За выдающиеся достижения в области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культуры, литературы и искусства»– студентка Саратовского областного колледжа искусств Арина Абрамова; «За выдающиеся достижения в области физической культуры и спорта» – мастер спорта международного класса по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кикбоксингу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ДациДациев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«За вклад в развитие агропромышленного комплекса Саратовской области» – индивидуальный предприниматель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Балашовскогорайона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кандидат технических наук Михаил Попов; «За вклад в развитие промышленного сектора Саратовской области» – инженер по техническому надзору турбинного цеха №1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атомной станции Зоя Новикова; «За вклад в развитие практической медицины в Саратовской области» – врач по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рентгенэндоваскулярной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диагностике и лечению ОКБ Максим Журавель;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 достижения высоких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служебных показателей» – следователь по особо важным делам СУ СКР по Саратовской области, старший лейтенант юстиции Антон Ляхов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сего в мероприятии приняли участие более 50 человек.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757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99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3.2.2 «Организация встречи талантливой молодежи Саратовской области с победителями ежегодной молодежной премии П.А. Столыпина, волонтерами» 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Мотивация талантливой молодежи к достижению практически значимых результатов в профессиональной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торжественной церемонии вручения ежегодной молодежной премии им. П. А. Столыпина, 5 июля состоялась встреча талантливой молодежи региона с лауреатами премии. 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3.2.3 «Организация мероприятий, реализация программ, проектов, направленных на поддержку молодежного предпринимательства»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созданных лицами в возрасте до 30 лет - 23, 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 – 180, Количество человек в возрасте до 30 лет (включительно), вовлеченных в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реализацию мероприятий - 900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спорта и туризма области на основании распоряжения Правительства Саратовской области от 20 мая 2016 года №71-Пр является уполномоченным органом исполнительной власти области на взаимодействие с Федеральным агентством по делам молодежи по реализации мероприятий по поддержке молодежного предпринимательства.На основании приказа № 59 от 28 марта 2016 года Федерального агентства по делам молодежи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Росмолодежь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министерство молодежной политики, спорта и туризма области подало заявку для участия в конкурсном отборе субъектов Российской Федерации на представление субсидий из федерального бюджета бюджетам субъектов Российской Федерации на реализацию мероприятий по поддержке молодежного предпринимательства. По итогам оценки заявок конкурсная комиссия определила в числе победителей конкурсного отбора Саратовскую область.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 Создание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региональных и муниципальных средств массовой информации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мероприятий министерства распространено более 3 тысяч буклетов и листовок, а также изготовлены информационные видеоматериалы по молодежной политике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39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3.3.1 Организация изготовления социальной рекламы и информационных материалов по молодежной политике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изготовления социальной рекламы и информационных материалов по молодежной политике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проведения торжественной церемонии вручения ежегодной молодежной премии им. П.А. Столыпина были изготовлены информационные видеоматериалы по молодежной политике (видеоролик о достижениях молодежи Саратовской области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23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5524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3.4 «Поддержка и развитие творческого потенциала молодежи»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формирования творческого потенциала молодежи области. Развитие студенческих творческих коллективов, движения КВН, укрепления разносторонних профессиональных, культурных связей между студентами учебных заведений области. Увеличение числа мероприятий творческой направленности и задействованных в них молодых людей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15 по 20 мая 2016 года в Республике Татарстан (г. Казань) прошел Всероссийский фестиваль «Российская студенческая весна – 2016». В мероприятии приняли участие более 3000 человек из 76 регионов Российской Федерации. Саратовскую область на Российской студенческой весне представила делегация в составе 67 человек – лауреатов областного фестиваля «Студенческая весна – 2016», руководителем делегации выступил Большаков Д.К. (руководитель ООО «Дирекция губернских праздников»)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первый день Фестиваля 16 мая на центральных улицах Казани прошло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торжественное шествие всех участников мероприятия и церемония открытия, участие в которой приняли известные деятели шоу-бизнеса (группы «Пицца», «Мураками», Яна Чурикова и другие). В первый день прошел первый блок смотров по театральному, танцевальному и музыкальному направлениям. В рамках второго и третьего дня Фестиваля прошли смотры по направлениям «Оригинальный жанр», музыкальному и танцевальному направлениям, стартовал просмотр региональных программ участников Фестиваля. Во второй день (17 мая) свои выступления продемонстрировали коллективы из 15 регионов РФ, в том числе и Саратовская область.19 мая завершились смотры по всем направлениям работы Фестиваля и прошел заключительный гала-концерт. Саратовская </w:t>
            </w: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 в общекомандном зачете занята 3 место (гран-при в номинации «Журналистика» - корреспондент Мария Тимошенко (Институт прокуратуры РФ СГЮА),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видеооператорМурадКазимов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(Институт прокуратуры РФ СГЮА), 1 место в номинации «Работа в социальных сетях» - Антон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Тимаев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(Институт юстиции СГЮА); 1 место в номинации «Народный вокал» - Юлия </w:t>
            </w:r>
            <w:proofErr w:type="spell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ПИУ им. П.А. Столыпина); 2 место в номинации «Фотография» - Галина Рябова (Институт правоохранительной деятельности СГЮА). 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585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988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3.4.1Организация и проведение областного фестиваля «Студенческая весна»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областного фестиваля «Студенческая весна»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областной фестиваль «Саратовская студенческая весна» среди средних и высших профессиональных образовательных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организаций. Регион представляло 13 коллективов в 5 номинациях. В рамках фестиваля прошел просмотр программ муниципальных районов области. Фестиваль прошел в 4 этапа: конкурсы внутри высших и профессиональных образовательных организаций,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внутрижанровые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конкурсы, конкурс программ, гала-концерт и награждение победителей. К участию в фестивале привлечено более 70 тысяч представителей молодежи из 10 высших и 32 профессиональных образовательных организаций, в том числе из 8 муниципальных районов области. 25 апреля в Саратовском государственном академическом театре драмы им. И.А.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Слонова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прошел гала-концерт в рамках областного фестиваля «Студенческая весна-2016» среди образовательных организаций высшего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мероприятии приняли участие творческие коллективы из семи образовательных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организаций высшего образования области (СГУ им. Н.Г. Чернышевского, СГМУ им. В.И. Разумовского, </w:t>
            </w:r>
            <w:proofErr w:type="gramEnd"/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СГАУ им. Н.И. Вавилова, СГТУ им. Гагарина Ю.А., ПИУ им. П.А. Столыпина, ССЭИ РЭУ им. Г.В. Плеханова, СГЮА).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 в мероприятии приняло участие более 900 человек.  По итогам фестиваля в общекомандном зачете места распределились следующим образом: - 3 место – СГАУ им. Н.И. Вавилова; - 2 место – СГУ им. Н.Г. Чернышевского; - 1 место – ССЭИ (РЭУ) им. Г.В. Плеханова; - гран-при фестиваля разделили между собой ПИУ им. П.А. Столыпина и СГЮА. По итогам конкурсных программ муниципальных районов области места распределились так: - 3 место –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район; - 2 место –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Балашовский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район; - 1 место –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Вольский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район; - гран –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фестиваля завоевал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23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706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21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3.4.2  Проведение областных турниров КВН, обеспечение участия представителей области во всероссийских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турнирах КВН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областных турниров КВН, обеспечение участия представителей области во всероссийских турнирах КВН 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апреля в Саратовском академическом театре юного зрителя им. Ю.П. Киселева прошел Региональный этап Весеннего Кубка КВН. В мероприятии приняли участие 14 команд из 7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организаций высшего образования области: СГАУ им. Н.И. Вавилова («Аграрный»), СГУ им. Н.Г. Чернышевского («Нон Стоп», «ЖСК «Оптимист», «Чили Вили»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Hollywood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»), ССЭИ РЭУ 12 декабря прошел финал региональной лиги КВН. По итогам трех конкурсов первое место заняла команда СГЮА «Шайка-лейка», второе –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СГТУ-продакшн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третье место поделили между собой команды СГМУ «Проспект Кирова» и СГАУ «Аграрный». Лучшей актрисой сезона 2016 стала Анастасия Самохина из команды медицинского университета, а лучшим актером - капитан команды СГТУ Вячеслав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Колонтаев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Всего 800 человек.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32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3.4.3 «Организация и проведение областного конкурса красоты, грация и творчество «Мисс и Мистер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Студенчества»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талантливой молодежи, пропаганды студенческого творчества и популяризации его средствами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Областной конкурс «Мисс и Мистер студенчество» проводится в рамках областного фестиваля «Студенческая весна -2016» в целях выявления и поддержки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талантливой молодежи, пропаганды студенческого творчества и популяризации его средствами массовой информации в целях поддержки развития студенческих творческих коллективов, укрепления разносторонних профессиональных, культурных связей между молодежными общественными организациями и учебными заведениями области. В Конкурсе могут принимать участие студенты всех форм обучения (очная, вечерняя, заочная) и аспиранты образовательных организаций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онкурс состоит из двух этапов:- 1 этап – внутри образовательной организации высшего образования области – отборочный (первый этап конкурса предусматривает проведение отборочных этапов в образовательных организациях высшего образования области,отборочные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этапы конкурса проводятся организационными комитетами образовательных организаций высшего образования области);- 2 этап – областной - 1-25 октября 2016 года, г. Саратов (второй этап (областной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редусматривает проведение финала,организатор проводит отбор девушек и юношей из числа победителей конкурсов образовательных организаций высшего образования области).Победителями областного конкурса стали студенты ПИУ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Валерия Волкова и Илья Парамонов.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562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3.4.4 «Организация мероприятий, реализация программ, проектов, направленных на поддержку молодежного предпринимательства»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созданных лицами в возрасте до 30 лет  - 23, Количество человек в возрасте до 30 лет (включительно), прошедших обучение по образовательным программам,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направленным на приобретение навыков ведения бизнеса и создания малых и средних предприятий – 180, Количество человек в возрасте до 30 лет (включительно), вовлеченных в реализацию мероприятий - 900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Министерство молодежной политики, спорта и туризма области на основании распоряжения Правительства Саратовской области от 20 мая 2016 года №71-Пр является уполномоченным органом исполнительной власти области на взаимодействие с Федеральным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агентством по делам молодежи по реализации мероприятий по поддержке молодежного предпринимательства.На основании приказа № 59 от 28 марта 2016 года Федерального агентства по делам молодежи (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Росмолодежь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министерство молодежной политики, спорта и туризма области подало заявку для участия в конкурсном отборе субъектов Российской Федерации на представление субсидий из федерального бюджета бюджетам субъектов Российской Федерации на реализацию мероприятий по поддержке молодежного предпринимательства. По итогам оценки заявок конкурсная комиссия определила в числе победителей конкурсного отбора Саратовскую область.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232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3.4.5 «Организация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15 по 20 мая 2016 года в Республике Татарстан (г. Казань) прошел Всероссийский фестиваль «Российская студенческая весна – 2016». Саратовскую область на Российской студенческой весне представила делегация в составе 67 человек – лауреатов областного фестиваля «Студенческая весна – 2016».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Саратовская область в общекомандном зачете занята 3 место (гран-при в номинации «Журналистика» - корреспондент Мария Тимошенко (Институт прокуратуры РФ СГЮА),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видеооператорМурад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Казимов (Институт прокуратуры РФ СГЮА), 1 место в номинации «Работа в социальных сетях» - Антон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Тимаев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(Институт юстиции СГЮА); 1 место в номинации «Народный вокал» - Юлия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Сайфуллина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(ПИУ им. П.А. Столыпина);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место в номинации «Фотография» - Галина Рябова (Институт правоохранительной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СГЮА).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3.4.6 Проведение игровых мероприятий, образовательных курсов, конкурсов среди старшеклассников в возрасте 14-17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Проведения комплекса встреч и мероприятий в школах и средних профессиональных образовательных учреждений региона; игровые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мероприятия, образовательные курсы, обучение основам предпринимательской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3.4.7 Проведение информационной кампании, направленной на вовлечение молодежи в предпринимательскую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информационной кампании, способствующей максимальному информированию потенциальной целевой аудитории о реализации программы в регионе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Информационная кампания по популяризации программы «Молодой предприниматель России» включала в себя трансляцию презентационных , и информационных материалов с помощью наглядных средств и в сети Интернет, создание учебного фильма «От идеи до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эффективной кампании», а также проведение комплекса встреч и мастер-классов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резентационная форма программы (плакаты,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флаеры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баннеры, листовки, буклеты и др.) была распространена среди молодежи в муниципальных образованиях Саратовской области, в том числе через специалистов, работающих с молодежью. Плакаты размещались на городских маршрутах автобусов, чье сообщение связанно с учебными заведениями, и в учебных заведениях города, а также в ходе реализации программных мероприятий.В целях вовлечения молодежи в предпринимательскую деятельность была создана Интернет-страница программы «Ты – предприниматель», доступная по адресу: http://molpred64.ru/. Информационная кампания по реализации программы в сети Интернет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проводилась посредством создания групп в 3 из наиболее популярных социальных сетей российского интернета: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Facebook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Instagram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привлечением более 900 участников. Общее количество публикаций в данных социальных сетях за время реализации проектов составило 355 записей. Общий охват целевой аудитории информационной кампании в сети Интернет составил более 35 000 человек. На радиоканале NRJ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размещенаудиоролик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содержащий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о программных мероприятиях и интервью с их участниками. В средствах массовой информации опубликованы 2 статьи в 2-х печатных изданиях Саратовской области (газета «Комсомольская правда» и студенческий журнал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СГУщенка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Саратовского государственного национального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исследовательского университета им. Н.Г. Чернышевского) и размещены 2 информационные статьи в сети Интернет по вопросам развития молодежного предпринимательства (информационная система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СаратовБизнесКонсалтинг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информационное агентство «Взгляд-инфо»)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зготовленный на основе проведенного мастер-класса информационно-учебный фильм «От идеи до эффективной кампании» распространён среди участников программы в качестве рассылки, а также использовался в рамках образовательной программы и других программных мероприятий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целях популяризации роли предпринимательства среди молодежи и повышения осведомленности о программных мероприятиях проведена серия мастер-классов и презентаций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Программы. Всего проведено 20 мастер-классов и встреч с общим охватом более 500 человек.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3.4.8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предпринимательства как эффективной жизненной стратегии в молодежной среде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октябре 2016 года в Саратовской области прошел  региональный этап Всероссийского конкурса «Молодой предприниматель России-2016». В конкурсе приняли участие 35 молодых предпринимателей из 8 муниципальных районов Саратовской области.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Победителями конкурса по пяти номинациям стали:- номинация «Производство года» Сулейманов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ДаниярРаисович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(директор ООО «Орион»);- номинация «Открытие года»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Букаев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Илья Александрович (заместитель директора ООО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Цельс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»);- номинация «Социальный бизнес года» Агапова Ксения Сергеевна (директор ООО «Туристическая компания «Чудеса света»);- номинация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«Работодатель года» Спирин Евгений Владимирович (директор ООО «Управляющая компания «Базис»);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номинация «Личный вклад года» Доронин Роман Андреевич (генеральный директор ООО «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Ресурный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«Академия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КлассИнфо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тоги конкурса были подведены на торжественной церемонии награждения победителей регионального этапа конкурса в Саратовском государственном академическом театре драмы имени И. А.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Слонова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 мероприятии приняли участие министр промышленности и энергетики области Максим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Шихалов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первый заместитель министра экономического развития области Юлия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заместитель министра молодежной политики, спорта и туризма области Олег Дубовенко. Победители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конкурса представили Саратовский регион на Федеральном этапе конкурса в Москве в декабре 2016 года.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2265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3.4.9 Отбор физических лиц в возрасте до 30 лет (включительно), имеющих способность к занятию предпринимательской деятельности деятельностью, с целью прохождения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молодых людей, имеющих способности к занятию предпринимательской деятельностью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Образовательная программа, направленная на приобретение навыков ведения бизнеса и создания малых и средних предприятий, реализовывалась на базе Саратовского социально-экономического института РЭУ имени Г.В.Плеханова с использованием дистанционной и очной форм обучения. В ноябре 2016 года состоялось торжественное открытие образовательной программы для 180 человек различного уровня подготовки в возрасте от 18 до 30 лет. В состав тренерско-преподавательского состава вошли ведущие преподаватели Саратовского социально-экономического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института РЭУ имени Г.В.Плеханова, а также привлеченные специалисты: начальник отдела по развитию ГУП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«Бизнес-инкубатор Саратовской области» И.В. Истомин, независимый эксперт в налоговых органах Саратовского региона и Управления Федерального Казначейства по Саратовской области Т.В. Муравлева, руководитель «Школы эффективного предпринимательства» и председатель совета директоров ОАО «Знак Хлеба» Д.Ф. Удалов и др. Выпускники образовательной программы «Ты – предприниматель» получили соответствующие  документы о дополнительном образовании: удостоверение о повышении квалификации и сертификат по итогам прохождения обучения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течение всего периода проведения образовательной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программы всем участникам были оказаны консультационные услуги по вопросам развития навыков ведения бизнеса: осуществлялась деятельность по закреплению менторов (наставников) за участниками образовательной программы. В состав менторов вошли ведущие специалисты по различным функциональным направлениям деятельности мебельной фабрики «Мария» и учебного центра «Мария»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целях поощрения и продвижения наиболее успешных молодежных инициатив в декабре 2016 года был проведен конкурс бизнес-проектов. Участниками конкурса стали 30 молодых людей в возрасте от 14 до 30 лет. Проведение конкурса включало в себя обработку заявок по трем номинациям («Лучший перспективный бизнес-проект», «Лучший социальный бизнес-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проект», «Лучший инновационный проект»), очную защиту бизнес-проектов участниками перед членами конкурсной комиссии и финальную защиту проектов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жури конкурса. В состав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вошли действующие инвесторы, представители инвестиционных фондов и бизнес-среды, бизнес-ангелы.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201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3.4.10 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актуализация знаний начинающих предпринимателей для предупреждения возможных (типичных) ошибок при создании собственного бизнеса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экспертного сопровождения субъектов малого предпринимательства в декабре отчетного года для действующих молодых предпринимателей были проведены консультационные услуги в сфере бухгалтерского учета, юридические консультации, а также документооборота и сдачи отчетности. Всего была оказана 61 консультация и информационная поддержка более чем 30 молодым предпринимателям в возрасте до 30 лет.В рамках обеспечения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участия в общероссийских и международных площадках молодежные делегации от Саратовской области посетили 3 форума.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3.4.11 Проведение конкурсов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и поддержка наиболее 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успешных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бизнес-проектов, формирование банка бизнес-идей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успешного решения задач вовлечения молодежи в предпринимательскую деятельность в ходе реализации программы проведены: информационная кампания по вовлечению молодежи в предпринимательскую деятельность; игровые и </w:t>
            </w:r>
            <w:proofErr w:type="spell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мероприятия, образовательные курсы, конкурс эссе среди старшеклассников, областной чемпионат деловой игры «Рынок» среди учащихся Саратовской области; конкурс молодежных бизнес – проектов; региональный этап конкурса «Молодой предприниматель России»;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отборочные испытания для участия в образовательной программе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обучения молодежи, направленного на приобретение навыков ведения бизнеса и создания малых и средних предприятий; оказание консультативных услуг молодым предпринимателям и обучающимся по образовательной программе; организация участия молодежи в общероссийских и международных мероприятиях, направленных на поддержку и развитие молодежного предпринимательства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ервым этапом реализации программы стало определение первоначальных задач, методов и концепций реализации программы «Ты - Предприниматель», что послужило эффективным толчком для работы на местах и в муниципальных образованиях области.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3.4.12 Оказание консультационных услуг молодым предпринимателям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актуализация знаний начинающих предпринимателей для предупреждения возможных (типичных) ошибок при создании собственного бизнеса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Участникам всероссийского конкурса «Молодой предприниматель России» в течени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были оказаны консультационные услуги по вопросам развития навыков ведения бизнеса: осуществлялась деятельность по закреплению менторов (наставников) за участниками образовательной программы. В состав менторов вошли ведущие специалисты по различным функциональным направлениям деятельности мебельной фабрики «Мария» и учебного центра «Мария».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2055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3.4.13 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Контрольное событие 3.4.13 </w:t>
            </w:r>
            <w:r w:rsidRPr="000234E1">
              <w:rPr>
                <w:sz w:val="20"/>
                <w:szCs w:val="20"/>
              </w:rPr>
              <w:t>«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участникам программы возможность принять участие в коммуникационных площадках, на которых будет возможность продемонстрировать свои таланты,  найди единомышленников и получить общественную и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7-11 сентября Саратовская делегация приняла участие в международном молодежном образовательном форуме «Евразия» (Оренбургская область). В ее состав вошли студенты образовательных организаций высшего образования, прошедшие конкурсный отбор.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– 17 человек.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уровня удовлетворенности участников качеством реализации программных мероприятий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 реализации программы осуществлялся мониторинг эффективности программных мероприятий, направленных на вовлечение молодежи в предпринимательскую деятельность.Общее количество молодежи в возрасте от 14 до 30 лет, вовлеченной в реализацию программных мероприятий составило 900 человек.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>3.4.15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событие 3.4.15«Организация и проведение областного молодежного конкурса «Прорыв года – 2016»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E372B3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областного молодежного конкурса «Прорыв года – 2016</w:t>
            </w:r>
          </w:p>
        </w:tc>
        <w:tc>
          <w:tcPr>
            <w:tcW w:w="0" w:type="auto"/>
            <w:shd w:val="clear" w:color="auto" w:fill="auto"/>
            <w:hideMark/>
          </w:tcPr>
          <w:p w:rsidR="00E372B3" w:rsidRPr="000234E1" w:rsidRDefault="00E372B3" w:rsidP="00E372B3">
            <w:pPr>
              <w:pStyle w:val="af0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 xml:space="preserve">12 декабря 2016 года в Саратовском государственном академическом театре драмы имени И.А. </w:t>
            </w:r>
            <w:proofErr w:type="spellStart"/>
            <w:r w:rsidRPr="000234E1">
              <w:rPr>
                <w:sz w:val="20"/>
                <w:szCs w:val="20"/>
              </w:rPr>
              <w:t>Слонова</w:t>
            </w:r>
            <w:proofErr w:type="spellEnd"/>
            <w:r w:rsidRPr="000234E1">
              <w:rPr>
                <w:sz w:val="20"/>
                <w:szCs w:val="20"/>
              </w:rPr>
              <w:t xml:space="preserve"> прошла торжественная церемония награждения победителей Областного конкурса «Прорыв года».</w:t>
            </w:r>
          </w:p>
          <w:p w:rsidR="00E372B3" w:rsidRPr="000234E1" w:rsidRDefault="00E372B3" w:rsidP="00E372B3">
            <w:pPr>
              <w:pStyle w:val="af0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lastRenderedPageBreak/>
              <w:t>Областной конкурс «Прорыв года» проводится среди молодых людей, проявивших себя в различных сферах деятельности и внесших значительный вклад в развитие Саратовской области. Целью Конкурса является создание на региональном уровне системы выявления, развития и поддержки талантливой молодежи, обеспечение условий для их личностной, успешной социализации и эффективной самореализации. В 2016 г. на областной конкурс было представлено 145 кандидатур. По его итогам были определены 10 победителей в 10 номинациях</w:t>
            </w:r>
          </w:p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3.5 «Оказание государственных услуг (выполнение работ) областным учреждением по работе с молодежью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«Оказание государственных услуг (выполнение работ) областным учреждением по работе с молодежью области»</w:t>
            </w:r>
          </w:p>
        </w:tc>
        <w:tc>
          <w:tcPr>
            <w:tcW w:w="0" w:type="auto"/>
            <w:shd w:val="clear" w:color="auto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Выполнены работы по оказанию государственной услуги «Государственная работа по обеспечению процесса социальной практики молодежи по различным 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направлениям молодежной политики, в том числе организация и проведение мероприятий, акций, консультаций, тренингов, опросов, их методическое и информационное сопровождение».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4ED8" w:rsidRPr="000234E1" w:rsidTr="000234E1">
        <w:trPr>
          <w:trHeight w:val="369"/>
        </w:trPr>
        <w:tc>
          <w:tcPr>
            <w:tcW w:w="0" w:type="auto"/>
            <w:gridSpan w:val="16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4 «Материально техническая база»</w:t>
            </w: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shd w:val="clear" w:color="000000" w:fill="auto"/>
            <w:hideMark/>
          </w:tcPr>
          <w:p w:rsidR="00784ED8" w:rsidRPr="00801F66" w:rsidRDefault="00801F66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>Основное мероприятие 4.7 "Укрепление материально-технической базы областных государственных учреждений"</w:t>
            </w: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политики, спорта и туризма области</w:t>
            </w:r>
          </w:p>
        </w:tc>
        <w:tc>
          <w:tcPr>
            <w:tcW w:w="0" w:type="auto"/>
            <w:gridSpan w:val="3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>проведение ремонтных работ футбольного поля в целях приведения стадиона в соответствие с требованиями российского футбольного союза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4E1">
              <w:rPr>
                <w:rFonts w:ascii="Times New Roman" w:hAnsi="Times New Roman"/>
                <w:sz w:val="20"/>
                <w:szCs w:val="20"/>
              </w:rPr>
              <w:t xml:space="preserve">Проведены работы по комплексной реконструкции стадиона «Локомотив», в результате которой выполнены работы по устройству искусственного покрытия на футбольное поле, легкоатлетических дорожек, городошных площадок, а также ремонт входных групп стадиона и частичный ремонт </w:t>
            </w:r>
            <w:proofErr w:type="spellStart"/>
            <w:r w:rsidRPr="000234E1">
              <w:rPr>
                <w:rFonts w:ascii="Times New Roman" w:hAnsi="Times New Roman"/>
                <w:sz w:val="20"/>
                <w:szCs w:val="20"/>
              </w:rPr>
              <w:t>подтрибунных</w:t>
            </w:r>
            <w:proofErr w:type="spellEnd"/>
            <w:r w:rsidRPr="000234E1">
              <w:rPr>
                <w:rFonts w:ascii="Times New Roman" w:hAnsi="Times New Roman"/>
                <w:sz w:val="20"/>
                <w:szCs w:val="20"/>
              </w:rPr>
              <w:t xml:space="preserve"> помещений.</w:t>
            </w:r>
          </w:p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shd w:val="clear" w:color="000000" w:fill="auto"/>
            <w:hideMark/>
          </w:tcPr>
          <w:p w:rsidR="00784ED8" w:rsidRPr="00801F66" w:rsidRDefault="00801F66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Основное мероприятие 4.8 "Строительство спортивно-оздоровительного комплекса с бассейном </w:t>
            </w:r>
            <w:proofErr w:type="gramStart"/>
            <w:r w:rsidRPr="000234E1">
              <w:rPr>
                <w:b w:val="0"/>
                <w:sz w:val="20"/>
                <w:szCs w:val="20"/>
              </w:rPr>
              <w:t>в</w:t>
            </w:r>
            <w:proofErr w:type="gramEnd"/>
            <w:r w:rsidRPr="000234E1">
              <w:rPr>
                <w:b w:val="0"/>
                <w:sz w:val="20"/>
                <w:szCs w:val="20"/>
              </w:rPr>
              <w:t xml:space="preserve"> ЗАТО Шиханы"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0" w:type="auto"/>
            <w:gridSpan w:val="3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обеспечение возможности населения ЗАТО "Шиханы" для занятий физической культурой и спортом при единовременной пропускной </w:t>
            </w:r>
            <w:r w:rsidRPr="000234E1">
              <w:rPr>
                <w:b w:val="0"/>
                <w:sz w:val="20"/>
                <w:szCs w:val="20"/>
              </w:rPr>
              <w:lastRenderedPageBreak/>
              <w:t>способности 92 чел. в смену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4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 счет средств 2016 года</w:t>
            </w:r>
            <w:proofErr w:type="gramStart"/>
            <w:r w:rsidRPr="000234E1">
              <w:rPr>
                <w:rFonts w:ascii="Times New Roman" w:hAnsi="Times New Roman"/>
                <w:bCs/>
                <w:sz w:val="20"/>
                <w:szCs w:val="20"/>
              </w:rPr>
              <w:t>.а</w:t>
            </w:r>
            <w:proofErr w:type="gramEnd"/>
            <w:r w:rsidRPr="000234E1">
              <w:rPr>
                <w:rFonts w:ascii="Times New Roman" w:hAnsi="Times New Roman"/>
                <w:bCs/>
                <w:sz w:val="20"/>
                <w:szCs w:val="20"/>
              </w:rPr>
              <w:t>дминистрацией ЗАТО Шиханы завершены работы по частичному устройству кровли,  вентиляционных каналов, монтажу системы отопления.</w:t>
            </w:r>
          </w:p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В 2017 году </w:t>
            </w:r>
            <w:r w:rsidRPr="000234E1">
              <w:rPr>
                <w:b w:val="0"/>
                <w:sz w:val="20"/>
                <w:szCs w:val="20"/>
              </w:rPr>
              <w:lastRenderedPageBreak/>
              <w:t>строительство объекта продолжается.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shd w:val="clear" w:color="000000" w:fill="auto"/>
            <w:hideMark/>
          </w:tcPr>
          <w:p w:rsidR="00784ED8" w:rsidRPr="00801F66" w:rsidRDefault="00801F66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F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4.3</w:t>
            </w:r>
            <w:bookmarkStart w:id="3" w:name="_GoBack"/>
            <w:bookmarkEnd w:id="3"/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Основное мероприятие 4.11 "Строительство </w:t>
            </w:r>
            <w:proofErr w:type="spellStart"/>
            <w:r w:rsidRPr="000234E1">
              <w:rPr>
                <w:b w:val="0"/>
                <w:sz w:val="20"/>
                <w:szCs w:val="20"/>
              </w:rPr>
              <w:t>лыжероллерной</w:t>
            </w:r>
            <w:proofErr w:type="spellEnd"/>
            <w:r w:rsidRPr="000234E1">
              <w:rPr>
                <w:b w:val="0"/>
                <w:sz w:val="20"/>
                <w:szCs w:val="20"/>
              </w:rPr>
              <w:t xml:space="preserve"> трассы в г. Марксе"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0" w:type="auto"/>
            <w:gridSpan w:val="3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строительство и ввод в эксплуатацию </w:t>
            </w:r>
            <w:proofErr w:type="spellStart"/>
            <w:r w:rsidRPr="000234E1">
              <w:rPr>
                <w:b w:val="0"/>
                <w:sz w:val="20"/>
                <w:szCs w:val="20"/>
              </w:rPr>
              <w:t>лыжероллерной</w:t>
            </w:r>
            <w:proofErr w:type="spellEnd"/>
            <w:r w:rsidRPr="000234E1">
              <w:rPr>
                <w:b w:val="0"/>
                <w:sz w:val="20"/>
                <w:szCs w:val="20"/>
              </w:rPr>
              <w:t xml:space="preserve"> трассы увеличение пропускной способности на 20 чел. в смену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В 2016 году из-за </w:t>
            </w:r>
            <w:r w:rsidR="000234E1" w:rsidRPr="000234E1">
              <w:rPr>
                <w:b w:val="0"/>
                <w:sz w:val="20"/>
                <w:szCs w:val="20"/>
              </w:rPr>
              <w:t>отсутствия</w:t>
            </w:r>
            <w:r w:rsidRPr="000234E1">
              <w:rPr>
                <w:b w:val="0"/>
                <w:sz w:val="20"/>
                <w:szCs w:val="20"/>
              </w:rPr>
              <w:t xml:space="preserve"> сре</w:t>
            </w:r>
            <w:proofErr w:type="gramStart"/>
            <w:r w:rsidRPr="000234E1">
              <w:rPr>
                <w:b w:val="0"/>
                <w:sz w:val="20"/>
                <w:szCs w:val="20"/>
              </w:rPr>
              <w:t>дств стр</w:t>
            </w:r>
            <w:proofErr w:type="gramEnd"/>
            <w:r w:rsidRPr="000234E1">
              <w:rPr>
                <w:b w:val="0"/>
                <w:sz w:val="20"/>
                <w:szCs w:val="20"/>
              </w:rPr>
              <w:t>оительство не осуществлялось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 xml:space="preserve">Основное мероприятие 4.12 "Реконструкция тренировочной площадки на стадионе "Авангард", Саратовская область, </w:t>
            </w:r>
            <w:proofErr w:type="gramStart"/>
            <w:r w:rsidRPr="000234E1">
              <w:rPr>
                <w:b w:val="0"/>
                <w:sz w:val="20"/>
                <w:szCs w:val="20"/>
              </w:rPr>
              <w:t>г</w:t>
            </w:r>
            <w:proofErr w:type="gramEnd"/>
            <w:r w:rsidRPr="000234E1">
              <w:rPr>
                <w:b w:val="0"/>
                <w:sz w:val="20"/>
                <w:szCs w:val="20"/>
              </w:rPr>
              <w:t>. Саратов, ул. Танкистов, б/н"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комитет капитального строительства области, органы местного самоуправления области (по согласованию)</w:t>
            </w:r>
          </w:p>
        </w:tc>
        <w:tc>
          <w:tcPr>
            <w:tcW w:w="0" w:type="auto"/>
            <w:gridSpan w:val="3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реконструкция стадиона, увеличение пропускной способности на 28 чел. в смену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pStyle w:val="ConsPlusNormal"/>
              <w:rPr>
                <w:b w:val="0"/>
                <w:sz w:val="20"/>
                <w:szCs w:val="20"/>
              </w:rPr>
            </w:pPr>
            <w:r w:rsidRPr="000234E1">
              <w:rPr>
                <w:b w:val="0"/>
                <w:sz w:val="20"/>
                <w:szCs w:val="20"/>
              </w:rPr>
              <w:t>В 2016 году администрацией МО «Город Саратов» изготовлен проект на реконструкцию объекта.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784ED8" w:rsidRPr="000234E1" w:rsidTr="000234E1">
        <w:trPr>
          <w:trHeight w:val="1770"/>
        </w:trPr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4.13 «Лыжный стадион на 5-ой Дачной в Ленинском районе г</w:t>
            </w:r>
            <w:proofErr w:type="gramStart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аратова, I этап строительства»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капитального строительства</w:t>
            </w:r>
          </w:p>
        </w:tc>
        <w:tc>
          <w:tcPr>
            <w:tcW w:w="0" w:type="auto"/>
            <w:gridSpan w:val="3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ввод в эксплуатацию Лыжного стадиона на 5 </w:t>
            </w:r>
            <w:proofErr w:type="gramStart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Дачной</w:t>
            </w:r>
            <w:proofErr w:type="gramEnd"/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Ленинском районе г. Саратова.</w:t>
            </w:r>
          </w:p>
        </w:tc>
        <w:tc>
          <w:tcPr>
            <w:tcW w:w="0" w:type="auto"/>
            <w:shd w:val="clear" w:color="000000" w:fill="auto"/>
            <w:hideMark/>
          </w:tcPr>
          <w:p w:rsidR="00784ED8" w:rsidRPr="000234E1" w:rsidRDefault="00784ED8" w:rsidP="00F85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34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 введен в эксплуатацию 29.08.2016.Разрешение на ввод № 64-RU64304000-87-2016</w:t>
            </w:r>
          </w:p>
        </w:tc>
        <w:tc>
          <w:tcPr>
            <w:tcW w:w="0" w:type="auto"/>
            <w:shd w:val="clear" w:color="000000" w:fill="FFFFFF"/>
            <w:hideMark/>
          </w:tcPr>
          <w:p w:rsidR="00784ED8" w:rsidRPr="000234E1" w:rsidRDefault="00784ED8" w:rsidP="00F8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358AE" w:rsidRDefault="00B358AE" w:rsidP="00B358A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517D" w:rsidRPr="00B358AE" w:rsidRDefault="00F7517D" w:rsidP="00B358AE">
      <w:pPr>
        <w:sectPr w:rsidR="00F7517D" w:rsidRPr="00B358AE" w:rsidSect="000234E1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7C1A65" w:rsidRPr="00B612FC" w:rsidRDefault="007C1A65" w:rsidP="007C1A6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01D7" w:rsidRPr="00B612FC">
        <w:rPr>
          <w:rFonts w:ascii="Times New Roman" w:hAnsi="Times New Roman"/>
          <w:sz w:val="24"/>
          <w:szCs w:val="24"/>
        </w:rPr>
        <w:t>№</w:t>
      </w:r>
      <w:r w:rsidRPr="00B612FC">
        <w:rPr>
          <w:rFonts w:ascii="Times New Roman" w:hAnsi="Times New Roman"/>
          <w:sz w:val="24"/>
          <w:szCs w:val="24"/>
        </w:rPr>
        <w:t xml:space="preserve"> 15</w:t>
      </w:r>
    </w:p>
    <w:p w:rsidR="007C1A65" w:rsidRPr="00B739E1" w:rsidRDefault="007C1A65" w:rsidP="007C1A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7C1A65" w:rsidRPr="00B739E1" w:rsidRDefault="007C1A65" w:rsidP="007C1A6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 порядке принятия решений о разработке государственных</w:t>
      </w:r>
    </w:p>
    <w:p w:rsidR="007C1A65" w:rsidRPr="00B739E1" w:rsidRDefault="007C1A65" w:rsidP="007C1A65">
      <w:pPr>
        <w:widowControl w:val="0"/>
        <w:tabs>
          <w:tab w:val="left" w:pos="7797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программ Саратовской области, их формирования и реализации,</w:t>
      </w:r>
    </w:p>
    <w:p w:rsidR="007C1A65" w:rsidRPr="00B739E1" w:rsidRDefault="007C1A65" w:rsidP="007C1A6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проведения оценки эффективности реализации государственных</w:t>
      </w:r>
    </w:p>
    <w:p w:rsidR="007C1A65" w:rsidRPr="00B739E1" w:rsidRDefault="007C1A65" w:rsidP="007C1A6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программ Саратовской области № 362-П от 25.07.2013 года</w:t>
      </w:r>
    </w:p>
    <w:p w:rsidR="007C1A65" w:rsidRDefault="007C1A65" w:rsidP="007C1A6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1A65" w:rsidRPr="00B739E1" w:rsidRDefault="007C1A65" w:rsidP="007C1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54D" w:rsidRPr="00A1076E" w:rsidRDefault="0016654D" w:rsidP="0016654D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76E">
        <w:rPr>
          <w:rFonts w:ascii="Times New Roman" w:hAnsi="Times New Roman"/>
          <w:b/>
          <w:sz w:val="24"/>
          <w:szCs w:val="24"/>
        </w:rPr>
        <w:t>Список изменяющих документов</w:t>
      </w:r>
    </w:p>
    <w:p w:rsidR="0016654D" w:rsidRPr="00B739E1" w:rsidRDefault="0016654D" w:rsidP="0016654D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654D" w:rsidRPr="00B739E1" w:rsidRDefault="0016654D" w:rsidP="001665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1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мер правового регулирования государственной программы Саратовской области</w:t>
      </w:r>
    </w:p>
    <w:p w:rsidR="0016654D" w:rsidRPr="00B739E1" w:rsidRDefault="0016654D" w:rsidP="001665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1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спорта, туризма и молодежной политики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2014 – 2020 гг.» по итогам 2016</w:t>
      </w:r>
      <w:r w:rsidRPr="00B739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654D" w:rsidRPr="00B739E1" w:rsidRDefault="0016654D" w:rsidP="00166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57"/>
        <w:gridCol w:w="2143"/>
        <w:gridCol w:w="5545"/>
        <w:gridCol w:w="1809"/>
        <w:gridCol w:w="1276"/>
        <w:gridCol w:w="1985"/>
        <w:gridCol w:w="141"/>
        <w:gridCol w:w="1843"/>
      </w:tblGrid>
      <w:tr w:rsidR="0016654D" w:rsidRPr="00B739E1" w:rsidTr="00CC6449">
        <w:trPr>
          <w:trHeight w:val="360"/>
          <w:tblCellSpacing w:w="5" w:type="nil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t>Вид нормативного правового акта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  <w:sz w:val="24"/>
                <w:szCs w:val="24"/>
              </w:rPr>
              <w:t>Сроки принятия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  <w:sz w:val="24"/>
                <w:szCs w:val="24"/>
              </w:rPr>
              <w:t>Примечание (результат реализации, причины отклонений)</w:t>
            </w:r>
          </w:p>
        </w:tc>
      </w:tr>
      <w:tr w:rsidR="0016654D" w:rsidRPr="00B739E1" w:rsidTr="00CC6449">
        <w:trPr>
          <w:trHeight w:val="180"/>
          <w:tblCellSpacing w:w="5" w:type="nil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E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E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6 апреля 2016 г. № 144-П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25 мая 2016 г. № 208-П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 xml:space="preserve">Постановление </w:t>
            </w:r>
            <w:r w:rsidRPr="00071D76">
              <w:rPr>
                <w:rFonts w:ascii="Times New Roman" w:hAnsi="Times New Roman"/>
              </w:rPr>
              <w:lastRenderedPageBreak/>
              <w:t>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 внесении изменений в государственную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B739E1">
              <w:rPr>
                <w:rFonts w:ascii="Times New Roman" w:hAnsi="Times New Roman"/>
              </w:rPr>
              <w:lastRenderedPageBreak/>
              <w:t>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 xml:space="preserve">Постановление </w:t>
            </w:r>
            <w:r w:rsidRPr="00071D76">
              <w:rPr>
                <w:rFonts w:ascii="Times New Roman" w:hAnsi="Times New Roman"/>
              </w:rPr>
              <w:lastRenderedPageBreak/>
              <w:t>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14 июня 2016 г. № 295-П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6 июля 2016 г. № 344-П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12 июля 2016 г. № 361-П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                  14 сентября 2016 г. № 504-П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              31 октября                2016 г. № 592-П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 xml:space="preserve">Постановление Правительства </w:t>
            </w:r>
            <w:r w:rsidRPr="00071D76">
              <w:rPr>
                <w:rFonts w:ascii="Times New Roman" w:hAnsi="Times New Roman"/>
              </w:rPr>
              <w:lastRenderedPageBreak/>
              <w:t>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 внесении изменений в государственную программу Саратовской области «Развитие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lastRenderedPageBreak/>
              <w:t xml:space="preserve">министерство молодежной </w:t>
            </w:r>
            <w:r w:rsidRPr="00B739E1">
              <w:rPr>
                <w:rFonts w:ascii="Times New Roman" w:hAnsi="Times New Roman"/>
              </w:rPr>
              <w:lastRenderedPageBreak/>
              <w:t>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 xml:space="preserve">Постановление Правительства </w:t>
            </w:r>
            <w:r w:rsidRPr="00071D76">
              <w:rPr>
                <w:rFonts w:ascii="Times New Roman" w:hAnsi="Times New Roman"/>
              </w:rPr>
              <w:lastRenderedPageBreak/>
              <w:t>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от              11 ноября 2016 г. № 613-П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от              30 ноября 2016 г. № 657-П</w:t>
            </w:r>
          </w:p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71D76">
              <w:rPr>
                <w:rFonts w:ascii="Times New Roman" w:hAnsi="Times New Roman"/>
              </w:rPr>
              <w:t>Постановление Правительства Саратовской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от              20 декабря 2016 г. № 702-П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t>Меры правового регулирования, предусмотренные государственной программой</w:t>
            </w:r>
          </w:p>
        </w:tc>
      </w:tr>
      <w:bookmarkStart w:id="4" w:name="Par1311"/>
      <w:bookmarkEnd w:id="4"/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D20458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B739E1">
              <w:rPr>
                <w:rFonts w:ascii="Times New Roman" w:hAnsi="Times New Roman"/>
                <w:b/>
              </w:rPr>
              <w:fldChar w:fldCharType="begin"/>
            </w:r>
            <w:r w:rsidR="0016654D" w:rsidRPr="00B739E1">
              <w:rPr>
                <w:rFonts w:ascii="Times New Roman" w:hAnsi="Times New Roman"/>
                <w:b/>
              </w:rPr>
              <w:instrText xml:space="preserve">HYPERLINK \l Par412  </w:instrText>
            </w:r>
            <w:r w:rsidRPr="00B739E1">
              <w:rPr>
                <w:rFonts w:ascii="Times New Roman" w:hAnsi="Times New Roman"/>
                <w:b/>
              </w:rPr>
              <w:fldChar w:fldCharType="separate"/>
            </w:r>
            <w:r w:rsidR="0016654D" w:rsidRPr="00B739E1">
              <w:rPr>
                <w:rFonts w:ascii="Times New Roman" w:hAnsi="Times New Roman"/>
                <w:b/>
              </w:rPr>
              <w:t>Подпрограмма 1</w:t>
            </w:r>
            <w:r w:rsidRPr="00B739E1">
              <w:rPr>
                <w:rFonts w:ascii="Times New Roman" w:hAnsi="Times New Roman"/>
                <w:b/>
              </w:rPr>
              <w:fldChar w:fldCharType="end"/>
            </w:r>
            <w:r w:rsidR="0016654D">
              <w:rPr>
                <w:rFonts w:ascii="Times New Roman" w:hAnsi="Times New Roman"/>
                <w:b/>
              </w:rPr>
              <w:t xml:space="preserve"> «</w:t>
            </w:r>
            <w:r w:rsidR="0016654D" w:rsidRPr="00B739E1">
              <w:rPr>
                <w:rFonts w:ascii="Times New Roman" w:hAnsi="Times New Roman"/>
                <w:b/>
              </w:rPr>
              <w:t>Физическая культура и спорт</w:t>
            </w:r>
            <w:r w:rsidR="0016654D">
              <w:rPr>
                <w:rFonts w:ascii="Times New Roman" w:hAnsi="Times New Roman"/>
                <w:b/>
              </w:rPr>
              <w:t>. Подготовка спортивного резерва»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5" w:name="Par1312"/>
            <w:bookmarkEnd w:id="5"/>
            <w:r>
              <w:rPr>
                <w:rFonts w:ascii="Times New Roman" w:hAnsi="Times New Roman"/>
                <w:b/>
              </w:rPr>
              <w:t>Основное мероприятие 1.2 «</w:t>
            </w:r>
            <w:r w:rsidRPr="00B739E1">
              <w:rPr>
                <w:rFonts w:ascii="Times New Roman" w:hAnsi="Times New Roman"/>
                <w:b/>
              </w:rPr>
              <w:t>Организация и проведение физкультурных и спортивно-массовых мероприятий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16654D" w:rsidRPr="00B739E1" w:rsidTr="00CC6449">
        <w:trPr>
          <w:trHeight w:val="1346"/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1.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Распоряжение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739E1">
              <w:rPr>
                <w:rFonts w:ascii="Times New Roman" w:hAnsi="Times New Roman"/>
              </w:rPr>
              <w:t xml:space="preserve"> проведения финальных соревнований по лыжным гонкам на призы Губернатора области в рамках Всеро</w:t>
            </w:r>
            <w:r>
              <w:rPr>
                <w:rFonts w:ascii="Times New Roman" w:hAnsi="Times New Roman"/>
              </w:rPr>
              <w:t>ссийской массовой лыжной гонки «</w:t>
            </w:r>
            <w:r w:rsidRPr="00B739E1">
              <w:rPr>
                <w:rFonts w:ascii="Times New Roman" w:hAnsi="Times New Roman"/>
              </w:rPr>
              <w:t>Лыжня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B739E1">
              <w:rPr>
                <w:rFonts w:ascii="Times New Roman" w:hAnsi="Times New Roman"/>
              </w:rPr>
              <w:t xml:space="preserve"> год (январь)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Распоряжение Правительства Саратовской области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28 декабря 2015 г. № 305-Пр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2.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Распоряжение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739E1">
              <w:rPr>
                <w:rFonts w:ascii="Times New Roman" w:hAnsi="Times New Roman"/>
              </w:rPr>
              <w:t xml:space="preserve"> провед</w:t>
            </w:r>
            <w:r>
              <w:rPr>
                <w:rFonts w:ascii="Times New Roman" w:hAnsi="Times New Roman"/>
              </w:rPr>
              <w:t>ения легкоатлетического кросса «</w:t>
            </w:r>
            <w:r w:rsidRPr="00B739E1">
              <w:rPr>
                <w:rFonts w:ascii="Times New Roman" w:hAnsi="Times New Roman"/>
              </w:rPr>
              <w:t>Олимпийский день бега</w:t>
            </w:r>
            <w:r>
              <w:rPr>
                <w:rFonts w:ascii="Times New Roman" w:hAnsi="Times New Roman"/>
              </w:rPr>
              <w:t>»</w:t>
            </w:r>
            <w:r w:rsidRPr="00B739E1">
              <w:rPr>
                <w:rFonts w:ascii="Times New Roman" w:hAnsi="Times New Roman"/>
              </w:rPr>
              <w:t xml:space="preserve"> на призы Губернатора</w:t>
            </w:r>
            <w:r>
              <w:rPr>
                <w:rFonts w:ascii="Times New Roman" w:hAnsi="Times New Roman"/>
              </w:rPr>
              <w:t xml:space="preserve"> Саратовской</w:t>
            </w:r>
            <w:r w:rsidRPr="00B739E1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 xml:space="preserve">министерство молодежной политики, спорта                  </w:t>
            </w:r>
            <w:r w:rsidRPr="00B739E1">
              <w:rPr>
                <w:rFonts w:ascii="Times New Roman" w:hAnsi="Times New Roman"/>
              </w:rPr>
              <w:lastRenderedPageBreak/>
              <w:t>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6</w:t>
            </w:r>
            <w:r w:rsidRPr="00B739E1">
              <w:rPr>
                <w:rFonts w:ascii="Times New Roman" w:hAnsi="Times New Roman"/>
              </w:rPr>
              <w:t xml:space="preserve"> год (</w:t>
            </w:r>
            <w:r>
              <w:rPr>
                <w:rFonts w:ascii="Times New Roman" w:hAnsi="Times New Roman"/>
              </w:rPr>
              <w:t xml:space="preserve">август - </w:t>
            </w:r>
            <w:r w:rsidRPr="00B739E1">
              <w:rPr>
                <w:rFonts w:ascii="Times New Roman" w:hAnsi="Times New Roman"/>
              </w:rPr>
              <w:t>сентябрь)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 xml:space="preserve">Распоряжение Правительства Саратовской </w:t>
            </w:r>
            <w:r w:rsidRPr="00B739E1">
              <w:rPr>
                <w:rFonts w:ascii="Times New Roman" w:hAnsi="Times New Roman"/>
              </w:rPr>
              <w:lastRenderedPageBreak/>
              <w:t>области</w:t>
            </w:r>
            <w:r>
              <w:rPr>
                <w:rFonts w:ascii="Times New Roman" w:hAnsi="Times New Roman"/>
              </w:rPr>
              <w:t xml:space="preserve"> от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14 сентября 2016 г. №220-Пр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7F5F9B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F5F9B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6282D">
              <w:rPr>
                <w:rFonts w:ascii="Times New Roman" w:hAnsi="Times New Roman"/>
              </w:rPr>
              <w:lastRenderedPageBreak/>
              <w:t>3</w:t>
            </w:r>
            <w:r w:rsidRPr="007F5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1076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76E">
              <w:rPr>
                <w:rFonts w:ascii="Times New Roman" w:hAnsi="Times New Roman"/>
              </w:rPr>
              <w:t>Распоряжение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1076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A1076E">
              <w:rPr>
                <w:rFonts w:ascii="Times New Roman" w:hAnsi="Times New Roman"/>
              </w:rPr>
              <w:t xml:space="preserve">проведения спартакиады государственных служащих </w:t>
            </w:r>
            <w:r>
              <w:rPr>
                <w:rFonts w:ascii="Times New Roman" w:hAnsi="Times New Roman"/>
              </w:rPr>
              <w:t xml:space="preserve">Саратовской </w:t>
            </w:r>
            <w:r w:rsidRPr="00A1076E">
              <w:rPr>
                <w:rFonts w:ascii="Times New Roman" w:hAnsi="Times New Roman"/>
              </w:rPr>
              <w:t>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1076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76E">
              <w:rPr>
                <w:rFonts w:ascii="Times New Roman" w:hAnsi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1076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A1076E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(ноябрь</w:t>
            </w:r>
            <w:r w:rsidRPr="00A1076E">
              <w:rPr>
                <w:rFonts w:ascii="Times New Roman" w:hAnsi="Times New Roman"/>
              </w:rPr>
              <w:t>)</w:t>
            </w:r>
          </w:p>
          <w:p w:rsidR="0016654D" w:rsidRPr="00A1076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1076E" w:rsidRDefault="0016654D" w:rsidP="00CC64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76E">
              <w:rPr>
                <w:rFonts w:ascii="Times New Roman" w:hAnsi="Times New Roman"/>
                <w:lang w:eastAsia="ru-RU"/>
              </w:rPr>
              <w:t>Постановление Прави</w:t>
            </w:r>
            <w:r>
              <w:rPr>
                <w:rFonts w:ascii="Times New Roman" w:hAnsi="Times New Roman"/>
                <w:lang w:eastAsia="ru-RU"/>
              </w:rPr>
              <w:t xml:space="preserve">тельства Саратовской области от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 ноября 2016 г. № 595-П </w:t>
            </w:r>
            <w:r w:rsidRPr="00A1076E">
              <w:rPr>
                <w:rFonts w:ascii="Times New Roman" w:hAnsi="Times New Roman"/>
                <w:lang w:eastAsia="ru-RU"/>
              </w:rPr>
              <w:t>«О проведении X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 w:rsidRPr="00A1076E">
              <w:rPr>
                <w:rFonts w:ascii="Times New Roman" w:hAnsi="Times New Roman"/>
                <w:lang w:eastAsia="ru-RU"/>
              </w:rPr>
              <w:t xml:space="preserve"> Спартакиады государственных служащих в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F5F9B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bookmarkStart w:id="6" w:name="Par1328"/>
            <w:bookmarkEnd w:id="6"/>
            <w:r>
              <w:rPr>
                <w:rFonts w:ascii="Times New Roman" w:hAnsi="Times New Roman"/>
              </w:rPr>
              <w:t>Основное мероприятие 1.4 «</w:t>
            </w:r>
            <w:r w:rsidRPr="00B739E1">
              <w:rPr>
                <w:rFonts w:ascii="Times New Roman" w:hAnsi="Times New Roman"/>
              </w:rPr>
              <w:t>Предоставление в случаях, предусмотренных законом области об областном бюджете на очередной финансовый год, субсидий на компенсацию затрат юридическим лицам, предоставляющим услуги по развитию на территории области отдельных видов спорта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bookmarkStart w:id="7" w:name="Par1329"/>
            <w:bookmarkEnd w:id="7"/>
            <w:r>
              <w:rPr>
                <w:rFonts w:ascii="Times New Roman" w:hAnsi="Times New Roman"/>
              </w:rPr>
              <w:t>Основное мероприятие 1.9 «</w:t>
            </w:r>
            <w:r w:rsidRPr="00B739E1">
              <w:rPr>
                <w:rFonts w:ascii="Times New Roman" w:hAnsi="Times New Roman"/>
              </w:rPr>
              <w:t>Предоставление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AC7419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8" w:name="Par1335"/>
            <w:bookmarkEnd w:id="8"/>
            <w:r w:rsidRPr="00AC7419">
              <w:rPr>
                <w:rFonts w:ascii="Times New Roman" w:hAnsi="Times New Roman"/>
                <w:b/>
              </w:rPr>
              <w:t>Основное мероприятие 1.7 «Материальное стимулирование спортсменов и их тренеров»</w:t>
            </w:r>
          </w:p>
        </w:tc>
      </w:tr>
      <w:tr w:rsidR="0016654D" w:rsidRPr="001C7F23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C7F23">
              <w:rPr>
                <w:rFonts w:ascii="Times New Roman" w:hAnsi="Times New Roman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C7F23">
              <w:rPr>
                <w:rFonts w:ascii="Times New Roman" w:hAnsi="Times New Roman"/>
              </w:rPr>
              <w:t>Распоряжение Губернатора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C7F23">
              <w:rPr>
                <w:rFonts w:ascii="Times New Roman" w:hAnsi="Times New Roman"/>
              </w:rPr>
              <w:t>О выплате пожизненного ежемесячного денежного содержания спортсменам, тренерам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C7F23">
              <w:rPr>
                <w:rFonts w:ascii="Times New Roman" w:hAnsi="Times New Roman"/>
              </w:rPr>
              <w:t>министерство молодежной политики, спорта и туризма области</w:t>
            </w:r>
          </w:p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326C5">
              <w:rPr>
                <w:rFonts w:ascii="Times New Roman" w:hAnsi="Times New Roman"/>
              </w:rPr>
              <w:t>министерство социального развития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C7F2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1C7F23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3235CE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5CE">
              <w:rPr>
                <w:rFonts w:ascii="Times New Roman" w:hAnsi="Times New Roman"/>
              </w:rPr>
              <w:t xml:space="preserve">Распоряжение Губернатора Саратовской области «О выплате пожизненного ежемесячного денежного содержания </w:t>
            </w:r>
            <w:proofErr w:type="spellStart"/>
            <w:r w:rsidRPr="003235CE">
              <w:rPr>
                <w:rFonts w:ascii="Times New Roman" w:hAnsi="Times New Roman"/>
              </w:rPr>
              <w:lastRenderedPageBreak/>
              <w:t>Живаеву</w:t>
            </w:r>
            <w:proofErr w:type="spellEnd"/>
            <w:r w:rsidRPr="003235CE">
              <w:rPr>
                <w:rFonts w:ascii="Times New Roman" w:hAnsi="Times New Roman"/>
              </w:rPr>
              <w:t xml:space="preserve"> А.А., Зуйковой М.В.» от 30 августа 2016 г. № 650-Р</w:t>
            </w:r>
          </w:p>
          <w:p w:rsidR="0016654D" w:rsidRPr="00AC7419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1C7F23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7419">
              <w:rPr>
                <w:rFonts w:ascii="Times New Roman" w:hAnsi="Times New Roman"/>
              </w:rPr>
              <w:t xml:space="preserve">Вопросы материального стимулирования саратовских спортсменов и их тренеров за призовые места </w:t>
            </w:r>
            <w:r w:rsidRPr="003235CE">
              <w:rPr>
                <w:rFonts w:ascii="Times New Roman" w:hAnsi="Times New Roman"/>
              </w:rPr>
              <w:t xml:space="preserve">на зимних Олимпийских играх в Сочи в 2014 году и летних Олимпийских игр в Рио-де-Жанейро в 2016 году, </w:t>
            </w:r>
            <w:proofErr w:type="spellStart"/>
            <w:r w:rsidRPr="003235CE">
              <w:rPr>
                <w:rFonts w:ascii="Times New Roman" w:hAnsi="Times New Roman"/>
              </w:rPr>
              <w:t>Паралимпийских</w:t>
            </w:r>
            <w:proofErr w:type="spellEnd"/>
            <w:r w:rsidRPr="003235CE">
              <w:rPr>
                <w:rFonts w:ascii="Times New Roman" w:hAnsi="Times New Roman"/>
              </w:rPr>
              <w:t xml:space="preserve"> игр в Рио-де-Жанейро в 2016 году</w:t>
            </w:r>
            <w:r w:rsidRPr="00AC7419">
              <w:rPr>
                <w:rFonts w:ascii="Times New Roman" w:hAnsi="Times New Roman"/>
              </w:rPr>
              <w:t xml:space="preserve">, </w:t>
            </w:r>
            <w:r w:rsidRPr="00AC7419">
              <w:rPr>
                <w:rFonts w:ascii="Times New Roman" w:hAnsi="Times New Roman"/>
                <w:lang w:val="en-US"/>
              </w:rPr>
              <w:t>XXIII</w:t>
            </w:r>
            <w:r w:rsidRPr="00AC7419">
              <w:rPr>
                <w:rFonts w:ascii="Times New Roman" w:hAnsi="Times New Roman"/>
              </w:rPr>
              <w:t xml:space="preserve"> летних </w:t>
            </w:r>
            <w:proofErr w:type="spellStart"/>
            <w:r w:rsidRPr="00AC7419">
              <w:rPr>
                <w:rFonts w:ascii="Times New Roman" w:hAnsi="Times New Roman"/>
              </w:rPr>
              <w:t>Сурдлимпийских</w:t>
            </w:r>
            <w:proofErr w:type="spellEnd"/>
            <w:r w:rsidRPr="00AC7419">
              <w:rPr>
                <w:rFonts w:ascii="Times New Roman" w:hAnsi="Times New Roman"/>
              </w:rPr>
              <w:t xml:space="preserve"> игр 2017 года (г. Анкара, Турция), </w:t>
            </w:r>
            <w:r w:rsidRPr="00AC7419">
              <w:rPr>
                <w:rFonts w:ascii="Times New Roman" w:hAnsi="Times New Roman"/>
                <w:lang w:val="en-US"/>
              </w:rPr>
              <w:t>XXIII</w:t>
            </w:r>
            <w:r w:rsidRPr="00AC7419">
              <w:rPr>
                <w:rFonts w:ascii="Times New Roman" w:hAnsi="Times New Roman"/>
              </w:rPr>
              <w:t xml:space="preserve"> зимних Олимпийских игр 2018 года, </w:t>
            </w:r>
            <w:r w:rsidRPr="00AC7419">
              <w:rPr>
                <w:rFonts w:ascii="Times New Roman" w:hAnsi="Times New Roman"/>
                <w:lang w:val="en-US"/>
              </w:rPr>
              <w:t>XII</w:t>
            </w:r>
            <w:r w:rsidRPr="00AC7419">
              <w:rPr>
                <w:rFonts w:ascii="Times New Roman" w:hAnsi="Times New Roman"/>
              </w:rPr>
              <w:t xml:space="preserve"> зимних </w:t>
            </w:r>
            <w:proofErr w:type="spellStart"/>
            <w:r w:rsidRPr="00AC7419">
              <w:rPr>
                <w:rFonts w:ascii="Times New Roman" w:hAnsi="Times New Roman"/>
              </w:rPr>
              <w:t>Паралимпийских</w:t>
            </w:r>
            <w:proofErr w:type="spellEnd"/>
            <w:r w:rsidRPr="00AC7419">
              <w:rPr>
                <w:rFonts w:ascii="Times New Roman" w:hAnsi="Times New Roman"/>
              </w:rPr>
              <w:t xml:space="preserve"> игр 2018 года (г. </w:t>
            </w:r>
            <w:proofErr w:type="spellStart"/>
            <w:r w:rsidRPr="00AC7419">
              <w:rPr>
                <w:rFonts w:ascii="Times New Roman" w:hAnsi="Times New Roman"/>
              </w:rPr>
              <w:t>Пченчхан</w:t>
            </w:r>
            <w:proofErr w:type="spellEnd"/>
            <w:r w:rsidRPr="00AC7419">
              <w:rPr>
                <w:rFonts w:ascii="Times New Roman" w:hAnsi="Times New Roman"/>
              </w:rPr>
              <w:t xml:space="preserve">, </w:t>
            </w:r>
            <w:proofErr w:type="spellStart"/>
            <w:r w:rsidRPr="00AC7419">
              <w:rPr>
                <w:rFonts w:ascii="Times New Roman" w:hAnsi="Times New Roman"/>
              </w:rPr>
              <w:t>РеспубликаКорея</w:t>
            </w:r>
            <w:proofErr w:type="spellEnd"/>
            <w:r w:rsidRPr="00AC7419">
              <w:rPr>
                <w:rFonts w:ascii="Times New Roman" w:hAnsi="Times New Roman"/>
              </w:rPr>
              <w:t xml:space="preserve">), </w:t>
            </w:r>
            <w:r w:rsidRPr="00AC7419">
              <w:rPr>
                <w:rFonts w:ascii="Times New Roman" w:hAnsi="Times New Roman"/>
                <w:lang w:val="en-US"/>
              </w:rPr>
              <w:t>XXXII</w:t>
            </w:r>
            <w:r w:rsidRPr="00AC7419">
              <w:rPr>
                <w:rFonts w:ascii="Times New Roman" w:hAnsi="Times New Roman"/>
              </w:rPr>
              <w:t xml:space="preserve"> летних Олимпийских игр 2020 года, </w:t>
            </w:r>
            <w:r w:rsidRPr="00AC7419">
              <w:rPr>
                <w:rFonts w:ascii="Times New Roman" w:hAnsi="Times New Roman"/>
                <w:lang w:val="en-US"/>
              </w:rPr>
              <w:t>XVI</w:t>
            </w:r>
            <w:r w:rsidRPr="00AC7419">
              <w:rPr>
                <w:rFonts w:ascii="Times New Roman" w:hAnsi="Times New Roman"/>
              </w:rPr>
              <w:t xml:space="preserve"> летних </w:t>
            </w:r>
            <w:proofErr w:type="spellStart"/>
            <w:r w:rsidRPr="00AC7419">
              <w:rPr>
                <w:rFonts w:ascii="Times New Roman" w:hAnsi="Times New Roman"/>
              </w:rPr>
              <w:t>Паралимпийских</w:t>
            </w:r>
            <w:proofErr w:type="spellEnd"/>
            <w:r w:rsidRPr="00AC7419">
              <w:rPr>
                <w:rFonts w:ascii="Times New Roman" w:hAnsi="Times New Roman"/>
              </w:rPr>
              <w:t xml:space="preserve"> игр 2020 года (г. Токио, Япония)</w:t>
            </w:r>
          </w:p>
          <w:p w:rsidR="0016654D" w:rsidRPr="00FF3352" w:rsidRDefault="0016654D" w:rsidP="00CC6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министерство молодежной политики, спорта и туризма области, министерство социального развития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 2016, 2017, 2018, 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235CE">
              <w:rPr>
                <w:rFonts w:ascii="Times New Roman" w:eastAsiaTheme="minorHAnsi" w:hAnsi="Times New Roman"/>
              </w:rPr>
              <w:t xml:space="preserve">Постановление Правительства Саратовской области от 26 декабря 2016 года № 716-П «О </w:t>
            </w:r>
            <w:r w:rsidRPr="003235CE">
              <w:rPr>
                <w:rFonts w:ascii="Times New Roman" w:hAnsi="Times New Roman"/>
              </w:rPr>
              <w:t xml:space="preserve">материальном стимулировании саратовских спортсменов- участников открытых Всероссийских соревнований по видам спорта, включенным в программу летних </w:t>
            </w:r>
            <w:proofErr w:type="spellStart"/>
            <w:r w:rsidRPr="003235CE">
              <w:rPr>
                <w:rFonts w:ascii="Times New Roman" w:hAnsi="Times New Roman"/>
              </w:rPr>
              <w:t>паралимпийских</w:t>
            </w:r>
            <w:proofErr w:type="spellEnd"/>
            <w:r w:rsidRPr="003235CE">
              <w:rPr>
                <w:rFonts w:ascii="Times New Roman" w:hAnsi="Times New Roman"/>
              </w:rPr>
              <w:t xml:space="preserve"> игр 2016 года, и их тренеров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области «</w:t>
            </w:r>
            <w:r w:rsidRPr="00AC7419">
              <w:rPr>
                <w:rFonts w:ascii="Times New Roman" w:hAnsi="Times New Roman"/>
              </w:rPr>
              <w:t xml:space="preserve">Вопросы материального стимулирования саратовских спортсменов и их тренеров за призовые места </w:t>
            </w:r>
            <w:r w:rsidRPr="003235CE">
              <w:rPr>
                <w:rFonts w:ascii="Times New Roman" w:hAnsi="Times New Roman"/>
              </w:rPr>
              <w:t xml:space="preserve">на летних Олимпийских игр в Рио-де-Жанейро в 2016 году, </w:t>
            </w:r>
            <w:proofErr w:type="spellStart"/>
            <w:r w:rsidRPr="003235CE">
              <w:rPr>
                <w:rFonts w:ascii="Times New Roman" w:hAnsi="Times New Roman"/>
              </w:rPr>
              <w:t>Паралимпийских</w:t>
            </w:r>
            <w:proofErr w:type="spellEnd"/>
            <w:r w:rsidRPr="003235CE">
              <w:rPr>
                <w:rFonts w:ascii="Times New Roman" w:hAnsi="Times New Roman"/>
              </w:rPr>
              <w:t xml:space="preserve"> игр в Рио-де-Жанейро в 2016 году</w:t>
            </w:r>
            <w:r>
              <w:rPr>
                <w:rFonts w:ascii="Times New Roman" w:hAnsi="Times New Roman"/>
              </w:rPr>
              <w:t xml:space="preserve">» не разрабатывалось в связи с отсутствием призовых мест на Олимпиаде и отстранением сборной России от участия в </w:t>
            </w:r>
            <w:proofErr w:type="spellStart"/>
            <w:r>
              <w:rPr>
                <w:rFonts w:ascii="Times New Roman" w:hAnsi="Times New Roman"/>
              </w:rPr>
              <w:lastRenderedPageBreak/>
              <w:t>Паралимпиаде</w:t>
            </w:r>
            <w:proofErr w:type="spellEnd"/>
          </w:p>
        </w:tc>
      </w:tr>
      <w:tr w:rsidR="0016654D" w:rsidRPr="001C7F23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играх, чемпионата мира и Европы по олимпийским видам спорта, а также спортсменам – инвалидам – призерам </w:t>
            </w:r>
            <w:proofErr w:type="spellStart"/>
            <w:r>
              <w:rPr>
                <w:rFonts w:ascii="Times New Roman" w:hAnsi="Times New Roman"/>
              </w:rPr>
              <w:t>Паралимпийских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Сурдлимпийских</w:t>
            </w:r>
            <w:proofErr w:type="spellEnd"/>
            <w:r>
              <w:rPr>
                <w:rFonts w:ascii="Times New Roman" w:hAnsi="Times New Roman"/>
              </w:rPr>
              <w:t xml:space="preserve"> игр, чемпионата мира и Европы по </w:t>
            </w:r>
            <w:proofErr w:type="spellStart"/>
            <w:r>
              <w:rPr>
                <w:rFonts w:ascii="Times New Roman" w:hAnsi="Times New Roman"/>
              </w:rPr>
              <w:t>паралимпийским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сурдлимпийским</w:t>
            </w:r>
            <w:proofErr w:type="spellEnd"/>
            <w:r>
              <w:rPr>
                <w:rFonts w:ascii="Times New Roman" w:hAnsi="Times New Roman"/>
              </w:rPr>
              <w:t xml:space="preserve"> видам 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министерство молодежной политики, спорта и туризма области, министерство социального развития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 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Саратовской области от 4 июля 2012 г. № 366-П «Об утверждении положения о порядке назначения и выплаты ежемесячных специальных стипендий отдельным категориям спортсменов»,  </w:t>
            </w:r>
            <w:r w:rsidRPr="003C59F7">
              <w:rPr>
                <w:rFonts w:ascii="Times New Roman" w:eastAsiaTheme="minorHAnsi" w:hAnsi="Times New Roman"/>
              </w:rPr>
              <w:t>Постановление Правительства Саратовской области от 01.04.2013 № 158-П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t>(ред. от 24.09.2015)</w:t>
            </w:r>
          </w:p>
          <w:p w:rsidR="0016654D" w:rsidRPr="00AC7419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  <w:highlight w:val="green"/>
              </w:rPr>
            </w:pPr>
            <w:r w:rsidRPr="003C59F7">
              <w:rPr>
                <w:rFonts w:ascii="Times New Roman" w:eastAsiaTheme="minorHAnsi" w:hAnsi="Times New Roman"/>
              </w:rPr>
              <w:t xml:space="preserve">«Об утверждении Положения о порядке назначения и выплаты ежемесячных специальных </w:t>
            </w:r>
            <w:r w:rsidRPr="003C59F7">
              <w:rPr>
                <w:rFonts w:ascii="Times New Roman" w:eastAsiaTheme="minorHAnsi" w:hAnsi="Times New Roman"/>
              </w:rPr>
              <w:lastRenderedPageBreak/>
              <w:t>стипендий отдельным категориям спортсменов-инвалидов»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7F2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770408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770408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pStyle w:val="ConsPlusNormal"/>
              <w:jc w:val="both"/>
              <w:rPr>
                <w:b w:val="0"/>
              </w:rPr>
            </w:pPr>
            <w:r w:rsidRPr="00770408">
              <w:rPr>
                <w:b w:val="0"/>
              </w:rPr>
              <w:t>Об утверждении порядка назначения и выплаты еж</w:t>
            </w:r>
            <w:r>
              <w:rPr>
                <w:b w:val="0"/>
              </w:rPr>
              <w:t xml:space="preserve">емесячных специальных стипендий, достигшим совершеннолетия спортсменам – победителям чемпионатов и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власти, а также достигшим совершеннолетия спортсменам-инвалидам – победителям чемпионатов и первенств России, </w:t>
            </w:r>
            <w:proofErr w:type="spellStart"/>
            <w:r>
              <w:rPr>
                <w:b w:val="0"/>
              </w:rPr>
              <w:t>финальныхсоревнованийВсероссийскойспартакиады</w:t>
            </w:r>
            <w:proofErr w:type="spellEnd"/>
            <w:r>
              <w:rPr>
                <w:b w:val="0"/>
              </w:rPr>
              <w:t xml:space="preserve"> инвалидов по </w:t>
            </w:r>
            <w:proofErr w:type="spellStart"/>
            <w:r>
              <w:rPr>
                <w:b w:val="0"/>
              </w:rPr>
              <w:t>паралимпийским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сурдлимпийским</w:t>
            </w:r>
            <w:proofErr w:type="spellEnd"/>
            <w:r>
              <w:rPr>
                <w:b w:val="0"/>
              </w:rPr>
              <w:t xml:space="preserve">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</w:t>
            </w:r>
          </w:p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министерство молодежной политики, спорта и туризма области, министерство социального развития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2014 - 2020 годы 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  <w:highlight w:val="gree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Саратовской области от 4 июля 2012 г. № 366-П «Об утверждении положения о порядке назначения и выплаты ежемесячных специальных стипендий отдельным категориям спортсменов»,  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t>Постановление Правительства Саратовской области от 01.04.2013 № 158-П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t>(ред. от 24.09.2015)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t xml:space="preserve">«Об утверждении Положения о </w:t>
            </w:r>
            <w:r w:rsidRPr="003C59F7">
              <w:rPr>
                <w:rFonts w:ascii="Times New Roman" w:eastAsiaTheme="minorHAnsi" w:hAnsi="Times New Roman"/>
              </w:rPr>
              <w:lastRenderedPageBreak/>
              <w:t>порядке назначения и выплаты ежемесячных специальных стипендий отдельным категориям спортсменов-инвалидов»</w:t>
            </w:r>
          </w:p>
          <w:p w:rsidR="0016654D" w:rsidRPr="00770408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770408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770408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pStyle w:val="ConsPlusNormal"/>
              <w:jc w:val="both"/>
              <w:rPr>
                <w:b w:val="0"/>
              </w:rPr>
            </w:pPr>
            <w:r w:rsidRPr="00770408">
              <w:rPr>
                <w:b w:val="0"/>
              </w:rPr>
              <w:t xml:space="preserve">Об утверждении порядка назначения и выплаты ежемесячных специальных стипендий детям - победителям первенств мира или Европы,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власти, а также детям-инвалидам - победителям первенств мира или Европы, первенств России, </w:t>
            </w:r>
            <w:proofErr w:type="spellStart"/>
            <w:r w:rsidRPr="00770408">
              <w:rPr>
                <w:b w:val="0"/>
              </w:rPr>
              <w:t>финальныхсоревнованийВсероссийскойспартакиады</w:t>
            </w:r>
            <w:proofErr w:type="spellEnd"/>
            <w:r w:rsidRPr="00770408">
              <w:rPr>
                <w:b w:val="0"/>
              </w:rPr>
              <w:t xml:space="preserve"> инвалидов по </w:t>
            </w:r>
            <w:proofErr w:type="spellStart"/>
            <w:r w:rsidRPr="00770408">
              <w:rPr>
                <w:b w:val="0"/>
              </w:rPr>
              <w:t>паралимпийским</w:t>
            </w:r>
            <w:proofErr w:type="spellEnd"/>
            <w:r w:rsidRPr="00770408">
              <w:rPr>
                <w:b w:val="0"/>
              </w:rPr>
              <w:t xml:space="preserve"> и </w:t>
            </w:r>
            <w:proofErr w:type="spellStart"/>
            <w:r w:rsidRPr="00770408">
              <w:rPr>
                <w:b w:val="0"/>
              </w:rPr>
              <w:t>сурдлимпийским</w:t>
            </w:r>
            <w:proofErr w:type="spellEnd"/>
            <w:r w:rsidRPr="00770408">
              <w:rPr>
                <w:b w:val="0"/>
              </w:rPr>
              <w:t xml:space="preserve">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исполнительной власти</w:t>
            </w:r>
          </w:p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министерство молодежной политики, спорта и туризма области, министерство социального развития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70408">
              <w:rPr>
                <w:rFonts w:ascii="Times New Roman" w:hAnsi="Times New Roman"/>
              </w:rPr>
              <w:t>2014 - 2020 годы 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770408">
              <w:rPr>
                <w:rFonts w:ascii="Times New Roman" w:eastAsiaTheme="minorHAnsi" w:hAnsi="Times New Roman"/>
              </w:rPr>
              <w:t>Постановление Правительства Саратовской области от 04.07.2012 № 366-П</w:t>
            </w:r>
          </w:p>
          <w:p w:rsidR="0016654D" w:rsidRPr="00770408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770408">
              <w:rPr>
                <w:rFonts w:ascii="Times New Roman" w:eastAsiaTheme="minorHAnsi" w:hAnsi="Times New Roman"/>
              </w:rPr>
              <w:t>«Об утверждении Положения о порядке назначения и выплаты ежемесячных специальных стипендий отдельным категориям спортсменов»</w:t>
            </w:r>
            <w:r>
              <w:rPr>
                <w:rFonts w:ascii="Times New Roman" w:eastAsiaTheme="minorHAnsi" w:hAnsi="Times New Roman"/>
              </w:rPr>
              <w:t>,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t>Постановление Правительства Саратовской области от 01.04.2013 № 158-П</w:t>
            </w:r>
          </w:p>
          <w:p w:rsidR="0016654D" w:rsidRPr="003C59F7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3C59F7">
              <w:rPr>
                <w:rFonts w:ascii="Times New Roman" w:eastAsiaTheme="minorHAnsi" w:hAnsi="Times New Roman"/>
              </w:rPr>
              <w:lastRenderedPageBreak/>
              <w:t>(ред. от 24.09.2015)</w:t>
            </w:r>
          </w:p>
          <w:p w:rsidR="0016654D" w:rsidRPr="00AC7419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  <w:highlight w:val="green"/>
              </w:rPr>
            </w:pPr>
            <w:r w:rsidRPr="003C59F7">
              <w:rPr>
                <w:rFonts w:ascii="Times New Roman" w:eastAsiaTheme="minorHAnsi" w:hAnsi="Times New Roman"/>
              </w:rPr>
              <w:t>«Об утверждении Положения о порядке назначения и выплаты ежемесячных специальных стипендий отдельным категориям спортсменов-инвалидов»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770408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770408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pStyle w:val="ConsPlusNormal"/>
              <w:jc w:val="both"/>
              <w:rPr>
                <w:b w:val="0"/>
              </w:rPr>
            </w:pPr>
            <w:r w:rsidRPr="00FD66BC">
              <w:rPr>
                <w:b w:val="0"/>
              </w:rPr>
              <w:t xml:space="preserve">Вопросы материального стимулирования саратовских спортсменов за призовые места на Всемирной Универсиаде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FD66BC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Постановление Правительства области не разрабатывалось в связи с отсутствием участия на Всемирной Универсиаде саратовских спортсменов</w:t>
            </w:r>
          </w:p>
        </w:tc>
      </w:tr>
      <w:tr w:rsidR="0016654D" w:rsidRPr="00210A52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Основ</w:t>
            </w:r>
            <w:r>
              <w:rPr>
                <w:rFonts w:ascii="Times New Roman" w:hAnsi="Times New Roman"/>
              </w:rPr>
              <w:t>ное мероприятие 1.8 «Организация и проведение смотров – конкурсов»</w:t>
            </w:r>
          </w:p>
        </w:tc>
      </w:tr>
      <w:tr w:rsidR="0016654D" w:rsidRPr="00FD66BC" w:rsidTr="00CC6449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pStyle w:val="ConsPlusNormal"/>
              <w:jc w:val="both"/>
              <w:rPr>
                <w:b w:val="0"/>
              </w:rPr>
            </w:pPr>
            <w:r w:rsidRPr="00FD66BC">
              <w:rPr>
                <w:b w:val="0"/>
              </w:rPr>
              <w:t>Об утверждении порядка и условий проведения смотров-конкурсов среди юридических лиц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2015 - 2020 годы 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FD66BC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66BC">
              <w:rPr>
                <w:rFonts w:ascii="Times New Roman" w:hAnsi="Times New Roman"/>
              </w:rPr>
              <w:t xml:space="preserve">смотры-конкурсы среди юридических лиц не проводились в связи с тем, что финансирование </w:t>
            </w:r>
            <w:r w:rsidRPr="00FD66BC">
              <w:rPr>
                <w:rFonts w:ascii="Times New Roman" w:hAnsi="Times New Roman"/>
              </w:rPr>
              <w:lastRenderedPageBreak/>
              <w:t>по данному мероприятию в 2016 году не предусматривалось</w:t>
            </w:r>
          </w:p>
        </w:tc>
      </w:tr>
      <w:bookmarkStart w:id="9" w:name="Par1366"/>
      <w:bookmarkStart w:id="10" w:name="Par1381"/>
      <w:bookmarkStart w:id="11" w:name="Par1382"/>
      <w:bookmarkStart w:id="12" w:name="Par1388"/>
      <w:bookmarkEnd w:id="9"/>
      <w:bookmarkEnd w:id="10"/>
      <w:bookmarkEnd w:id="11"/>
      <w:bookmarkEnd w:id="12"/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D20458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  <w:b/>
              </w:rPr>
              <w:lastRenderedPageBreak/>
              <w:fldChar w:fldCharType="begin"/>
            </w:r>
            <w:r w:rsidR="0016654D" w:rsidRPr="00B739E1">
              <w:rPr>
                <w:rFonts w:ascii="Times New Roman" w:hAnsi="Times New Roman"/>
                <w:b/>
              </w:rPr>
              <w:instrText xml:space="preserve">HYPERLINK \l Par928  </w:instrText>
            </w:r>
            <w:r w:rsidRPr="00B739E1">
              <w:rPr>
                <w:rFonts w:ascii="Times New Roman" w:hAnsi="Times New Roman"/>
                <w:b/>
              </w:rPr>
              <w:fldChar w:fldCharType="separate"/>
            </w:r>
            <w:r w:rsidR="0016654D" w:rsidRPr="00B739E1">
              <w:rPr>
                <w:rFonts w:ascii="Times New Roman" w:hAnsi="Times New Roman"/>
                <w:b/>
              </w:rPr>
              <w:t>Подпрограмма 3</w:t>
            </w:r>
            <w:r w:rsidRPr="00B739E1">
              <w:rPr>
                <w:rFonts w:ascii="Times New Roman" w:hAnsi="Times New Roman"/>
                <w:b/>
              </w:rPr>
              <w:fldChar w:fldCharType="end"/>
            </w:r>
            <w:r w:rsidR="0016654D">
              <w:rPr>
                <w:rFonts w:ascii="Times New Roman" w:hAnsi="Times New Roman"/>
                <w:b/>
              </w:rPr>
              <w:t xml:space="preserve"> «</w:t>
            </w:r>
            <w:r w:rsidR="0016654D" w:rsidRPr="00B739E1">
              <w:rPr>
                <w:rFonts w:ascii="Times New Roman" w:hAnsi="Times New Roman"/>
                <w:b/>
              </w:rPr>
              <w:t>Молодежная политика</w:t>
            </w:r>
            <w:r w:rsidR="0016654D">
              <w:rPr>
                <w:rFonts w:ascii="Times New Roman" w:hAnsi="Times New Roman"/>
              </w:rPr>
              <w:t>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bookmarkStart w:id="13" w:name="Par1389"/>
            <w:bookmarkEnd w:id="13"/>
            <w:r>
              <w:rPr>
                <w:rFonts w:ascii="Times New Roman" w:hAnsi="Times New Roman"/>
              </w:rPr>
              <w:t>Основное мероприятие 3.1 «</w:t>
            </w:r>
            <w:r w:rsidRPr="00B739E1">
              <w:rPr>
                <w:rFonts w:ascii="Times New Roman" w:hAnsi="Times New Roman"/>
              </w:rPr>
              <w:t>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Саратовской области в мероприятиях областного, межрегионального, всероссийского и международного уровня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6654D" w:rsidRPr="001C4BD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D20458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hyperlink r:id="rId8" w:history="1">
              <w:r w:rsidR="0016654D" w:rsidRPr="001C4BD1">
                <w:rPr>
                  <w:rFonts w:ascii="Times New Roman" w:hAnsi="Times New Roman"/>
                </w:rPr>
                <w:t>1</w:t>
              </w:r>
            </w:hyperlink>
            <w:r w:rsidR="0016654D" w:rsidRPr="001C4BD1">
              <w:rPr>
                <w:rFonts w:ascii="Times New Roman" w:hAnsi="Times New Roman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C4BD1">
              <w:rPr>
                <w:rFonts w:ascii="Times New Roman" w:hAnsi="Times New Roman"/>
              </w:rPr>
              <w:t>Распоряжение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C4BD1">
              <w:rPr>
                <w:rFonts w:ascii="Times New Roman" w:hAnsi="Times New Roman"/>
              </w:rPr>
              <w:t>О порядке проведения мероприятий, посвященных празднованию Дня молодежи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C4BD1">
              <w:rPr>
                <w:rFonts w:ascii="Times New Roman" w:hAnsi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C4BD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1C4BD1">
              <w:rPr>
                <w:rFonts w:ascii="Times New Roman" w:hAnsi="Times New Roman"/>
              </w:rPr>
              <w:t xml:space="preserve"> год (июнь)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C4BD1">
              <w:rPr>
                <w:rFonts w:ascii="Times New Roman" w:hAnsi="Times New Roman"/>
              </w:rPr>
              <w:t>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1C4BD1" w:rsidRDefault="0016654D" w:rsidP="00CC6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4BD1">
              <w:rPr>
                <w:rFonts w:ascii="Times New Roman" w:hAnsi="Times New Roman"/>
                <w:sz w:val="24"/>
                <w:szCs w:val="24"/>
              </w:rPr>
              <w:t xml:space="preserve"> связи с тем, что данное мероприятие </w:t>
            </w:r>
            <w:r w:rsidRPr="001C4BD1">
              <w:rPr>
                <w:rFonts w:ascii="Times New Roman" w:hAnsi="Times New Roman"/>
                <w:bCs/>
                <w:sz w:val="24"/>
                <w:szCs w:val="24"/>
              </w:rPr>
              <w:t xml:space="preserve">проводилось без финансовых затрат,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r w:rsidRPr="001C4BD1">
              <w:rPr>
                <w:rFonts w:ascii="Times New Roman" w:hAnsi="Times New Roman"/>
                <w:bCs/>
                <w:sz w:val="24"/>
                <w:szCs w:val="24"/>
              </w:rPr>
              <w:t>распоряжения о провед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ении данного мероприятия явилась</w:t>
            </w:r>
            <w:r w:rsidRPr="001C4BD1">
              <w:rPr>
                <w:rFonts w:ascii="Times New Roman" w:hAnsi="Times New Roman"/>
                <w:bCs/>
                <w:sz w:val="24"/>
                <w:szCs w:val="24"/>
              </w:rPr>
              <w:t xml:space="preserve"> не целесообразн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1C4B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654D" w:rsidRPr="001C4BD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Распоряжение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О порядке проведения мероприятий, посвященных празднованию Дня космонавтики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739E1">
              <w:rPr>
                <w:rFonts w:ascii="Times New Roman" w:hAnsi="Times New Roman"/>
              </w:rPr>
              <w:t xml:space="preserve"> год (</w:t>
            </w:r>
            <w:r>
              <w:rPr>
                <w:rFonts w:ascii="Times New Roman" w:hAnsi="Times New Roman"/>
              </w:rPr>
              <w:t>март</w:t>
            </w:r>
            <w:r w:rsidRPr="00B739E1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8D7EFD" w:rsidRDefault="0016654D" w:rsidP="00CC6449">
            <w:pPr>
              <w:pStyle w:val="ConsPlusNormal"/>
              <w:ind w:left="-75"/>
              <w:jc w:val="center"/>
              <w:rPr>
                <w:b w:val="0"/>
              </w:rPr>
            </w:pPr>
            <w:r w:rsidRPr="008D7EFD">
              <w:rPr>
                <w:b w:val="0"/>
              </w:rPr>
              <w:t>Распоряжение Правительства Сар</w:t>
            </w:r>
            <w:r>
              <w:rPr>
                <w:b w:val="0"/>
              </w:rPr>
              <w:t>атовской области от 25.03.2016 №40</w:t>
            </w:r>
            <w:r w:rsidRPr="008D7EFD">
              <w:rPr>
                <w:b w:val="0"/>
              </w:rPr>
              <w:t>-Пр</w:t>
            </w:r>
          </w:p>
          <w:p w:rsidR="0016654D" w:rsidRPr="008D7EFD" w:rsidRDefault="0016654D" w:rsidP="00CC6449">
            <w:pPr>
              <w:pStyle w:val="ConsPlusNormal"/>
              <w:ind w:left="-75"/>
              <w:jc w:val="center"/>
              <w:rPr>
                <w:b w:val="0"/>
              </w:rPr>
            </w:pPr>
            <w:r w:rsidRPr="008D7EFD">
              <w:rPr>
                <w:b w:val="0"/>
              </w:rPr>
              <w:t xml:space="preserve">«О проведении мероприятий, </w:t>
            </w:r>
            <w:r w:rsidRPr="008D7EFD">
              <w:rPr>
                <w:b w:val="0"/>
              </w:rPr>
              <w:lastRenderedPageBreak/>
              <w:t>посвященных Дню космонавтики»</w:t>
            </w:r>
          </w:p>
          <w:p w:rsidR="0016654D" w:rsidRPr="008D7EF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bookmarkStart w:id="14" w:name="Par1400"/>
            <w:bookmarkEnd w:id="14"/>
            <w:r>
              <w:rPr>
                <w:rFonts w:ascii="Times New Roman" w:hAnsi="Times New Roman"/>
              </w:rPr>
              <w:lastRenderedPageBreak/>
              <w:t>Основное мероприятие 3.2 «</w:t>
            </w:r>
            <w:r w:rsidRPr="00B739E1">
              <w:rPr>
                <w:rFonts w:ascii="Times New Roman" w:hAnsi="Times New Roman"/>
              </w:rPr>
              <w:t>Поддержка талантливой молодежи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39E1">
              <w:rPr>
                <w:rFonts w:ascii="Times New Roman" w:hAnsi="Times New Roman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Распоряжение Губернатора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8D7EF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D7EFD">
              <w:rPr>
                <w:rFonts w:ascii="Times New Roman" w:hAnsi="Times New Roman"/>
              </w:rPr>
              <w:t xml:space="preserve"> присуждении молодежной премии имени П.А. Столыпина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739E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(</w:t>
            </w:r>
            <w:r w:rsidRPr="00B739E1">
              <w:rPr>
                <w:rFonts w:ascii="Times New Roman" w:hAnsi="Times New Roman"/>
              </w:rPr>
              <w:t>июнь)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8D7EFD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 w:rsidRPr="008D7EFD">
              <w:rPr>
                <w:rFonts w:ascii="Times New Roman" w:eastAsiaTheme="minorHAnsi" w:hAnsi="Times New Roman"/>
              </w:rPr>
              <w:t xml:space="preserve">Распоряжение Губернатора Саратовской области от </w:t>
            </w:r>
            <w:r>
              <w:rPr>
                <w:rFonts w:ascii="Times New Roman" w:eastAsiaTheme="minorHAnsi" w:hAnsi="Times New Roman"/>
              </w:rPr>
              <w:t>24</w:t>
            </w:r>
            <w:r w:rsidRPr="008D7EFD">
              <w:rPr>
                <w:rFonts w:ascii="Times New Roman" w:eastAsiaTheme="minorHAnsi" w:hAnsi="Times New Roman"/>
              </w:rPr>
              <w:t>.0</w:t>
            </w:r>
            <w:r>
              <w:rPr>
                <w:rFonts w:ascii="Times New Roman" w:eastAsiaTheme="minorHAnsi" w:hAnsi="Times New Roman"/>
              </w:rPr>
              <w:t>6</w:t>
            </w:r>
            <w:r w:rsidRPr="008D7EFD">
              <w:rPr>
                <w:rFonts w:ascii="Times New Roman" w:eastAsiaTheme="minorHAnsi" w:hAnsi="Times New Roman"/>
              </w:rPr>
              <w:t>.201</w:t>
            </w:r>
            <w:r>
              <w:rPr>
                <w:rFonts w:ascii="Times New Roman" w:eastAsiaTheme="minorHAnsi" w:hAnsi="Times New Roman"/>
              </w:rPr>
              <w:t>6№</w:t>
            </w:r>
            <w:r w:rsidRPr="008D7EFD">
              <w:rPr>
                <w:rFonts w:ascii="Times New Roman" w:eastAsiaTheme="minorHAnsi" w:hAnsi="Times New Roman"/>
              </w:rPr>
              <w:t xml:space="preserve"> 4</w:t>
            </w:r>
            <w:r>
              <w:rPr>
                <w:rFonts w:ascii="Times New Roman" w:eastAsiaTheme="minorHAnsi" w:hAnsi="Times New Roman"/>
              </w:rPr>
              <w:t>65</w:t>
            </w:r>
            <w:r w:rsidRPr="008D7EFD">
              <w:rPr>
                <w:rFonts w:ascii="Times New Roman" w:eastAsiaTheme="minorHAnsi" w:hAnsi="Times New Roman"/>
              </w:rPr>
              <w:t>-р</w:t>
            </w:r>
          </w:p>
          <w:p w:rsidR="0016654D" w:rsidRPr="008D7EFD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 w:rsidRPr="008D7EFD">
              <w:rPr>
                <w:rFonts w:ascii="Times New Roman" w:eastAsiaTheme="minorHAnsi" w:hAnsi="Times New Roman"/>
              </w:rPr>
              <w:t>О присуждении молодежной премии имени П.А. Столыпина в 201</w:t>
            </w:r>
            <w:r>
              <w:rPr>
                <w:rFonts w:ascii="Times New Roman" w:eastAsiaTheme="minorHAnsi" w:hAnsi="Times New Roman"/>
              </w:rPr>
              <w:t>6</w:t>
            </w:r>
            <w:r w:rsidRPr="008D7EFD">
              <w:rPr>
                <w:rFonts w:ascii="Times New Roman" w:eastAsiaTheme="minorHAnsi" w:hAnsi="Times New Roman"/>
              </w:rPr>
              <w:t xml:space="preserve"> году</w:t>
            </w:r>
            <w:r>
              <w:rPr>
                <w:rFonts w:ascii="Times New Roman" w:eastAsiaTheme="minorHAnsi" w:hAnsi="Times New Roman"/>
              </w:rPr>
              <w:t>»</w:t>
            </w:r>
          </w:p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C56553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56553">
              <w:rPr>
                <w:rFonts w:ascii="Times New Roman" w:hAnsi="Times New Roman"/>
                <w:b/>
              </w:rPr>
              <w:t>Программа 4 «Материально-техническая база спорта»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 «Предоставление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детско-юношеских школ, включая их доставку и сертификацию полей»</w:t>
            </w:r>
          </w:p>
        </w:tc>
      </w:tr>
      <w:tr w:rsidR="0016654D" w:rsidRPr="00B739E1" w:rsidTr="00CC6449">
        <w:trPr>
          <w:tblCellSpacing w:w="5" w:type="nil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Саратовской области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детско-юношеских школ, включая их доставку и сертификацию полей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министерство молодежной политики, спорта              и туризма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8D7EFD" w:rsidRDefault="0016654D" w:rsidP="00CC6449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4D" w:rsidRPr="00B739E1" w:rsidRDefault="0016654D" w:rsidP="00CC64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области не разрабатывалось в связи с тем, что </w:t>
            </w:r>
            <w:r w:rsidRPr="00FD66BC">
              <w:rPr>
                <w:rFonts w:ascii="Times New Roman" w:hAnsi="Times New Roman"/>
              </w:rPr>
              <w:t>финансирование по данному мероприятию в 2016 году не предусматривалось</w:t>
            </w:r>
          </w:p>
        </w:tc>
      </w:tr>
    </w:tbl>
    <w:p w:rsidR="0016654D" w:rsidRDefault="0016654D" w:rsidP="0016654D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612FC" w:rsidRDefault="00B612FC" w:rsidP="0016654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01F5" w:rsidRPr="00CC6449" w:rsidRDefault="005A01F5" w:rsidP="005A01F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CC644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17</w:t>
      </w:r>
    </w:p>
    <w:p w:rsidR="005A01F5" w:rsidRPr="00B739E1" w:rsidRDefault="005A01F5" w:rsidP="005A01F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C64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5A01F5" w:rsidRPr="00B739E1" w:rsidRDefault="005A01F5" w:rsidP="005A01F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 порядке принятия решений о разработке государственных</w:t>
      </w:r>
    </w:p>
    <w:p w:rsidR="005A01F5" w:rsidRPr="00B739E1" w:rsidRDefault="005A01F5" w:rsidP="005A01F5">
      <w:pPr>
        <w:widowControl w:val="0"/>
        <w:tabs>
          <w:tab w:val="left" w:pos="7797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программ Саратовской области, их формирования и реализации,</w:t>
      </w:r>
    </w:p>
    <w:p w:rsidR="005A01F5" w:rsidRPr="00B739E1" w:rsidRDefault="005A01F5" w:rsidP="005A01F5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проведения оценки эффективности реализации государственных</w:t>
      </w:r>
    </w:p>
    <w:p w:rsidR="00B612FC" w:rsidRDefault="005A01F5" w:rsidP="005A01F5">
      <w:pPr>
        <w:spacing w:after="0" w:line="240" w:lineRule="auto"/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программ Саратовской области № 362-П от 25.07.2013 года</w:t>
      </w:r>
    </w:p>
    <w:p w:rsidR="00B612FC" w:rsidRDefault="00B612FC">
      <w:pPr>
        <w:spacing w:after="0" w:line="240" w:lineRule="auto"/>
      </w:pPr>
    </w:p>
    <w:p w:rsidR="00B612FC" w:rsidRDefault="00B612FC">
      <w:pPr>
        <w:spacing w:after="0" w:line="240" w:lineRule="auto"/>
      </w:pPr>
    </w:p>
    <w:tbl>
      <w:tblPr>
        <w:tblW w:w="5000" w:type="pct"/>
        <w:tblLook w:val="04A0"/>
      </w:tblPr>
      <w:tblGrid>
        <w:gridCol w:w="2818"/>
        <w:gridCol w:w="2273"/>
        <w:gridCol w:w="1573"/>
        <w:gridCol w:w="1507"/>
        <w:gridCol w:w="1904"/>
        <w:gridCol w:w="1830"/>
        <w:gridCol w:w="1236"/>
        <w:gridCol w:w="1645"/>
      </w:tblGrid>
      <w:tr w:rsidR="00F91255" w:rsidRPr="00F91255" w:rsidTr="00F91255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255" w:rsidRPr="00F91255" w:rsidRDefault="00F91255" w:rsidP="0026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выполнении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 за  12 месяцев 2016 го</w:t>
            </w:r>
            <w:r w:rsidR="00261B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 (физическая культура/спорт) 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министерству молодежной политики, спорту и туризму области </w:t>
            </w:r>
          </w:p>
        </w:tc>
      </w:tr>
      <w:tr w:rsidR="00F91255" w:rsidRPr="00F91255" w:rsidTr="00F91255">
        <w:trPr>
          <w:trHeight w:val="1305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255" w:rsidRPr="00F91255" w:rsidTr="00F91255">
        <w:trPr>
          <w:trHeight w:val="315"/>
        </w:trPr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</w:t>
            </w:r>
            <w:r w:rsidR="00261B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твенной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оказания государственных услуг (единиц), результатов выполнения работ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обеспечения государственных заданий (тыс. руб.)</w:t>
            </w:r>
          </w:p>
        </w:tc>
      </w:tr>
      <w:tr w:rsidR="00F91255" w:rsidRPr="00F91255" w:rsidTr="00F91255">
        <w:trPr>
          <w:trHeight w:val="315"/>
        </w:trPr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государственными заданиями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государственной программой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за счет целевых средств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за счет целевых средств</w:t>
            </w:r>
          </w:p>
        </w:tc>
      </w:tr>
      <w:tr w:rsidR="00F91255" w:rsidRPr="00F91255" w:rsidTr="00F9125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F91255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"Реализация дополнительных предпрофессиональных программ в области физической культуры и спорта"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3387043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3387043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165183,8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155489,0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3387043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3387043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165183,8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155489,0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1255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"Спортивная подготовка по олимпийским видам спорта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140845,5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131480,8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140845,5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131480,8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"Спортивная подготовка по неолимпийским видам спорта" 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услуги-человек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14154,4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13968,7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14154,4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13968,7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"Спортивная подготовка по спорту лиц с поражением ОДА"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3321,8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"Спортивная подготовка по спорту лиц с интеллектуальными нарушениями"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"Спортивная подготовка по спорту глухих"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"Спортивная подготовка по спорту слепых"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"Реализация основных </w:t>
            </w:r>
            <w:r w:rsidR="00261B01"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профессиональных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программ среднего профессионального образования - программ </w:t>
            </w:r>
            <w:r w:rsidR="00261B01"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специалистов среднего звена на базе основного общего образования по укрепленной группе направлений подготовки и специальностей (профессий) 49.00.00 ФИЗИЧЕСКАЯ КУЛЬТУРА И СПОРТ" углубленной подготовки в училищах олимпийского резерва"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объема государственной услуги 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3044,4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укрепленной группе направлений подготовки и специальностей (профессий) "49.00.00. ФИЗИЧЕСКАЯ КУЛЬТУРА И СПОРТ" углубленной </w:t>
            </w:r>
            <w:r w:rsidR="00261B01"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подготовки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училищах олимпийского резерва"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объема государственной </w:t>
            </w: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 (работы)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7611,0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"Пропаганда физической культуры, спорта и здорового образа жизни"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1531,8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мероприятий по подготовке спортивных сборных команд"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объема государственной </w:t>
            </w: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7830,6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7830,6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7830,6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7830,6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работы-штук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4039,2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4039,2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и проведение спортивно-оздоровительной работы по развитию физической культуры и спорта среди различных групп населения"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 объема </w:t>
            </w:r>
            <w:proofErr w:type="spellStart"/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государственнойработы-человек</w:t>
            </w:r>
            <w:proofErr w:type="spellEnd"/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43219,3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43252,0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43219,3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и обеспечение подготовки спортивного резерва"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62086,1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60495,0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126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основного мероприятия 1.3"Олимпийская, </w:t>
            </w:r>
            <w:proofErr w:type="spellStart"/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паралимпийская</w:t>
            </w:r>
            <w:proofErr w:type="spellEnd"/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сурдлимпийская</w:t>
            </w:r>
            <w:proofErr w:type="spellEnd"/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11458,7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основного мероприятия 1.6 "Подготовка </w:t>
            </w: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50627,4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49036,3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государственной работы</w:t>
            </w:r>
          </w:p>
        </w:tc>
        <w:tc>
          <w:tcPr>
            <w:tcW w:w="3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доступа к объектам спорта"</w:t>
            </w:r>
          </w:p>
        </w:tc>
      </w:tr>
      <w:tr w:rsidR="00F91255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объема государственной работы</w:t>
            </w:r>
          </w:p>
        </w:tc>
        <w:tc>
          <w:tcPr>
            <w:tcW w:w="3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63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оказания государственной работы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5102,2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F97" w:rsidRPr="00F91255" w:rsidTr="00F91255">
        <w:trPr>
          <w:trHeight w:val="94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основного мероприятия 1.6 "Подготовка спортивного резерва"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5102,2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услугам (работам):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462471,40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441460,40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4F97" w:rsidRPr="00F91255" w:rsidTr="00F91255">
        <w:trPr>
          <w:trHeight w:val="157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затраты на уплату налогов, в качестве объекта </w:t>
            </w:r>
            <w:r w:rsidR="00261B01"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налогообложения</w:t>
            </w: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которым признается имущество учреждения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29142,4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29142,4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283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затраты на содержание имущества учреждения, не используемого для оказания государственных услуг (выполнения работ0 и для общехозяйственных нужд (далее - не используемое для выполнения государственного задания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6206,3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4F97" w:rsidRPr="00F91255" w:rsidTr="00F91255">
        <w:trPr>
          <w:trHeight w:val="315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497898,70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476809,10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C1A65" w:rsidRDefault="007C1A65">
      <w:pPr>
        <w:spacing w:after="0" w:line="240" w:lineRule="auto"/>
      </w:pPr>
    </w:p>
    <w:p w:rsidR="007C1A65" w:rsidRDefault="007C1A65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261B01" w:rsidRDefault="00261B01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7C1A65" w:rsidRDefault="007C1A65">
      <w:pPr>
        <w:spacing w:after="0" w:line="240" w:lineRule="auto"/>
      </w:pPr>
    </w:p>
    <w:tbl>
      <w:tblPr>
        <w:tblW w:w="5000" w:type="pct"/>
        <w:tblLook w:val="04A0"/>
      </w:tblPr>
      <w:tblGrid>
        <w:gridCol w:w="2162"/>
        <w:gridCol w:w="2102"/>
        <w:gridCol w:w="1754"/>
        <w:gridCol w:w="1766"/>
        <w:gridCol w:w="1878"/>
        <w:gridCol w:w="1891"/>
        <w:gridCol w:w="931"/>
        <w:gridCol w:w="2302"/>
      </w:tblGrid>
      <w:tr w:rsidR="00F91255" w:rsidRPr="00F91255" w:rsidTr="00F91255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F97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выполнении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 за  12 месяцев 2016 года (молодежная политика)</w:t>
            </w:r>
          </w:p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91255" w:rsidRPr="00F91255" w:rsidTr="00F91255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91255" w:rsidRPr="00F91255" w:rsidTr="00F91255">
        <w:trPr>
          <w:trHeight w:val="30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261B01"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государственной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услуги (работы), показателя объема государственной услуги (работы), основного мероприятия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оказания государственных услуг (единиц), результатов выполнения работ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Причина отклонений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обеспечения государственных заданий (тыс. руб.)</w:t>
            </w:r>
          </w:p>
        </w:tc>
      </w:tr>
      <w:tr w:rsidR="00F91255" w:rsidRPr="00F91255" w:rsidTr="00F91255">
        <w:trPr>
          <w:trHeight w:val="3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предусмотрено государственными заданиями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предусмотрено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</w:tr>
      <w:tr w:rsidR="00C74F97" w:rsidRPr="00C74F97" w:rsidTr="00F91255">
        <w:trPr>
          <w:trHeight w:val="60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 за счет целевых средств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 том числе за счет </w:t>
            </w:r>
            <w:r w:rsidR="00261B01"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целевых</w:t>
            </w: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средств</w:t>
            </w:r>
          </w:p>
        </w:tc>
      </w:tr>
      <w:tr w:rsidR="00F91255" w:rsidRPr="00F91255" w:rsidTr="00F9125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</w:tr>
      <w:tr w:rsidR="00F91255" w:rsidRPr="00F91255" w:rsidTr="00F91255">
        <w:trPr>
          <w:trHeight w:val="6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государственной работы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"Государственная работа 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жизни"</w:t>
            </w:r>
          </w:p>
        </w:tc>
      </w:tr>
      <w:tr w:rsidR="00F91255" w:rsidRPr="00F91255" w:rsidTr="00F91255">
        <w:trPr>
          <w:trHeight w:val="9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 объема государственной работы-единица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74F97" w:rsidRPr="00C74F97" w:rsidTr="00F91255">
        <w:trPr>
          <w:trHeight w:val="12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оказания государственной услуги (работы) по подпрограмме -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6450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4800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17358,9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16179,6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74F97" w:rsidRPr="00C74F97" w:rsidTr="00F91255">
        <w:trPr>
          <w:trHeight w:val="3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74F97" w:rsidRPr="00C74F97" w:rsidTr="00F91255">
        <w:trPr>
          <w:trHeight w:val="27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рамках основного мероприятия 3.5 "Оказание государственных услуг (выполнение работ) областным государственным учреждением по работе с молодежью области"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6450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4800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17358,9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16179,6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74F97" w:rsidRPr="00C74F97" w:rsidTr="00F91255">
        <w:trPr>
          <w:trHeight w:val="6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подпрограмме, в том числе: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17358,9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16179,6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74F97" w:rsidRPr="00C74F97" w:rsidTr="00F91255">
        <w:trPr>
          <w:trHeight w:val="18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261B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затраты на уплату налогов, в качестве объекта </w:t>
            </w:r>
            <w:r w:rsidR="00261B01"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налогообложения</w:t>
            </w: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которым признается имущество учреждения                                          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74F97" w:rsidRPr="00C74F97" w:rsidTr="00F91255">
        <w:trPr>
          <w:trHeight w:val="36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затраты на содержание имущества учреждения, не используемого для оказания государственных услуг (выполнения работ) и для общехозяйственных нужд (далее - не используемое для выполнения государственного задания имущество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4F97" w:rsidRPr="00C74F97" w:rsidTr="00F91255">
        <w:trPr>
          <w:trHeight w:val="600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подпрограмме, в том числе: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17372,4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16193,1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5" w:rsidRPr="00F91255" w:rsidRDefault="00F91255" w:rsidP="00F91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912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151131" w:rsidRDefault="00151131">
      <w:pPr>
        <w:spacing w:after="0" w:line="240" w:lineRule="auto"/>
      </w:pPr>
    </w:p>
    <w:p w:rsidR="00151131" w:rsidRDefault="00151131">
      <w:pPr>
        <w:spacing w:after="0" w:line="240" w:lineRule="auto"/>
      </w:pPr>
    </w:p>
    <w:p w:rsidR="00151131" w:rsidRDefault="00151131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p w:rsidR="006D318C" w:rsidRPr="00CC6449" w:rsidRDefault="006D318C" w:rsidP="006D318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CC6449">
        <w:rPr>
          <w:rFonts w:ascii="Times New Roman" w:hAnsi="Times New Roman"/>
          <w:sz w:val="24"/>
          <w:szCs w:val="24"/>
        </w:rPr>
        <w:lastRenderedPageBreak/>
        <w:t>Приложение № 20</w:t>
      </w:r>
    </w:p>
    <w:p w:rsidR="006D318C" w:rsidRPr="00B739E1" w:rsidRDefault="006D318C" w:rsidP="006D31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C64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</w:t>
      </w:r>
    </w:p>
    <w:p w:rsidR="006D318C" w:rsidRPr="00B739E1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о порядке принятия решений о разработке государственных</w:t>
      </w:r>
    </w:p>
    <w:p w:rsidR="006D318C" w:rsidRPr="00B739E1" w:rsidRDefault="006D318C" w:rsidP="006D318C">
      <w:pPr>
        <w:widowControl w:val="0"/>
        <w:tabs>
          <w:tab w:val="left" w:pos="7797"/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программ Саратовской области, их формирования и реализации,</w:t>
      </w:r>
    </w:p>
    <w:p w:rsidR="006D318C" w:rsidRPr="00B739E1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проведения оценки эффективности реализации государственных</w:t>
      </w:r>
    </w:p>
    <w:p w:rsidR="006D318C" w:rsidRPr="00B739E1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73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программ Саратовской области № 362-П от 25.07.2013 года</w:t>
      </w:r>
    </w:p>
    <w:p w:rsidR="006D318C" w:rsidRPr="00D872BC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872BC">
        <w:rPr>
          <w:rFonts w:ascii="Times New Roman" w:hAnsi="Times New Roman"/>
          <w:b/>
          <w:sz w:val="24"/>
          <w:szCs w:val="24"/>
        </w:rPr>
        <w:t>ведения</w:t>
      </w:r>
    </w:p>
    <w:p w:rsidR="006D318C" w:rsidRPr="00D872BC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2BC">
        <w:rPr>
          <w:rFonts w:ascii="Times New Roman" w:hAnsi="Times New Roman"/>
          <w:b/>
          <w:sz w:val="24"/>
          <w:szCs w:val="24"/>
        </w:rPr>
        <w:t xml:space="preserve">о внесенных изменениях </w:t>
      </w:r>
    </w:p>
    <w:p w:rsidR="006D318C" w:rsidRPr="00B739E1" w:rsidRDefault="006D318C" w:rsidP="006D318C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</w:t>
      </w:r>
      <w:r w:rsidRPr="00B739E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B739E1">
        <w:rPr>
          <w:rFonts w:ascii="Times New Roman" w:hAnsi="Times New Roman"/>
          <w:b/>
          <w:sz w:val="24"/>
          <w:szCs w:val="24"/>
        </w:rPr>
        <w:t>государственн</w:t>
      </w:r>
      <w:r>
        <w:rPr>
          <w:rFonts w:ascii="Times New Roman" w:hAnsi="Times New Roman"/>
          <w:b/>
          <w:sz w:val="24"/>
          <w:szCs w:val="24"/>
        </w:rPr>
        <w:t>ую</w:t>
      </w:r>
      <w:r w:rsidRPr="00B739E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у</w:t>
      </w:r>
      <w:r w:rsidRPr="00B739E1">
        <w:rPr>
          <w:rFonts w:ascii="Times New Roman" w:hAnsi="Times New Roman"/>
          <w:b/>
          <w:sz w:val="24"/>
          <w:szCs w:val="24"/>
        </w:rPr>
        <w:t xml:space="preserve"> Саратовской области </w:t>
      </w:r>
    </w:p>
    <w:p w:rsidR="006D318C" w:rsidRDefault="006D318C" w:rsidP="006D31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1">
        <w:rPr>
          <w:rFonts w:ascii="Times New Roman" w:hAnsi="Times New Roman" w:cs="Times New Roman"/>
          <w:b/>
          <w:sz w:val="24"/>
          <w:szCs w:val="24"/>
        </w:rPr>
        <w:t>«Развитие физической культуры, спорта, туризма и молодежной политики</w:t>
      </w:r>
    </w:p>
    <w:p w:rsidR="006D318C" w:rsidRPr="00B739E1" w:rsidRDefault="006D318C" w:rsidP="006D31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2014 – 2020 гг.» </w:t>
      </w:r>
      <w:bookmarkStart w:id="15" w:name="Par2105"/>
      <w:bookmarkStart w:id="16" w:name="Par1286"/>
      <w:bookmarkEnd w:id="15"/>
      <w:bookmarkEnd w:id="16"/>
    </w:p>
    <w:p w:rsidR="006D318C" w:rsidRDefault="006D318C" w:rsidP="006D3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18C" w:rsidRPr="00B739E1" w:rsidRDefault="006D318C" w:rsidP="006D3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молодежной политики, спорта и туризма Саратовской области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6662"/>
        <w:gridCol w:w="4678"/>
      </w:tblGrid>
      <w:tr w:rsidR="006D318C" w:rsidRPr="00B739E1" w:rsidTr="00FB6321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Pr="00B739E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 w:rsidRPr="00B739E1">
              <w:rPr>
                <w:rFonts w:ascii="Times New Roman" w:hAnsi="Times New Roman"/>
                <w:b/>
              </w:rPr>
              <w:t xml:space="preserve"> нормативного правового акта</w:t>
            </w:r>
            <w:r>
              <w:rPr>
                <w:rFonts w:ascii="Times New Roman" w:hAnsi="Times New Roman"/>
                <w:b/>
              </w:rPr>
              <w:t xml:space="preserve"> (дата и номер)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Суть изменений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Обоснование изменений</w:t>
            </w:r>
          </w:p>
        </w:tc>
      </w:tr>
      <w:tr w:rsidR="006D318C" w:rsidRPr="00B739E1" w:rsidTr="00FB6321">
        <w:trPr>
          <w:trHeight w:val="2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39E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6 апреля 2016 г. № 144-П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ab/>
              <w:t>В подпрограмме 1 «Физическая культура и спорт» по линии министерства молодежной политики, спорта и туризма области</w:t>
            </w:r>
            <w:r>
              <w:rPr>
                <w:rFonts w:ascii="Times New Roman" w:hAnsi="Times New Roman"/>
              </w:rPr>
              <w:t xml:space="preserve"> внесены следующие изменения</w:t>
            </w:r>
            <w:r w:rsidRPr="00E23240">
              <w:rPr>
                <w:rFonts w:ascii="Times New Roman" w:hAnsi="Times New Roman"/>
              </w:rPr>
              <w:t>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- в основном мероприятии 1.9. «Предоставление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базы» увеличиваются расходы на  1500,0 тыс. руб. в связи с необходимостью компенсации расходов по предоставлению физкультурно-спортивных услуг государственным унитарным предприятиям, подведомственным министерству. Увеличение проводится за счет перераспределения расходов с основного </w:t>
            </w:r>
            <w:r w:rsidRPr="00E23240">
              <w:rPr>
                <w:rFonts w:ascii="Times New Roman" w:hAnsi="Times New Roman"/>
              </w:rPr>
              <w:lastRenderedPageBreak/>
              <w:t>мероприятия 1.6. «Подготовка спортивного резерва»;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  сокращаются расходы по данному мероприятию на 2016 год на 42399,3 тыс. руб., в том числе по областному бюджету 39173,7 тыс. рублей, по федеральному бюджету – 3225,6 тыс. рублей. Средства направлены: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на основное мероприятие 1.9 – 1500 тыс. рублей,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на основное мероприятие 1.15 – 17129 тыс. рублей,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на погашение кредиторской задолженности – 1915,2  тыс. рублей,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на сокращение заработной платы в связи с отменой индексации – 18629,5 тыс. рублей.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в основном мероприятии 1.2. «Организация и проведение физкультурных и спортивно-массовых мероприятий» сокращаются расходы на 2186,0 тыс. рублей. Указанные средства направлены в основное мероприятие 1.15 «</w:t>
            </w:r>
            <w:proofErr w:type="spellStart"/>
            <w:r w:rsidRPr="00E23240">
              <w:rPr>
                <w:rFonts w:ascii="Times New Roman" w:hAnsi="Times New Roman"/>
              </w:rPr>
              <w:t>Грантовая</w:t>
            </w:r>
            <w:proofErr w:type="spellEnd"/>
            <w:r w:rsidRPr="00E23240">
              <w:rPr>
                <w:rFonts w:ascii="Times New Roman" w:hAnsi="Times New Roman"/>
              </w:rPr>
              <w:t xml:space="preserve">  поддержка развития на территории области отдельных видов спорта (спортивных дисциплин)».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увеличение  средств областного бюджета в основном мероприятии 1.15 «</w:t>
            </w:r>
            <w:proofErr w:type="spellStart"/>
            <w:r w:rsidRPr="00E23240">
              <w:rPr>
                <w:rFonts w:ascii="Times New Roman" w:hAnsi="Times New Roman"/>
              </w:rPr>
              <w:t>Грантовая</w:t>
            </w:r>
            <w:proofErr w:type="spellEnd"/>
            <w:r w:rsidRPr="00E23240">
              <w:rPr>
                <w:rFonts w:ascii="Times New Roman" w:hAnsi="Times New Roman"/>
              </w:rPr>
              <w:t xml:space="preserve">  поддержка развития на территории области отдельных видов спорта (спортивных дисциплин)» на 22000,0 тыс. рублей.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В подпрограмме 3 «Молодежная политика»: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сокращение расходов в основном мероприятии 3.5 в сумме 1667,2 тыс. руб. на финансовое обеспечение государственного задания в связи с сокращением расходов на оплату труда в связи с отменой индексации.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В подпрограмме 4 «Материально – техническая база спорта»: 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- по линии комитета капитального строительства области внесены изменения в основное мероприятие 4.2 (увеличение расходов в сумме 98,0 тыс. руб. на оплату расходов, связанных с оформлением технического паспорта БТИ на объект незавершенный </w:t>
            </w:r>
            <w:r w:rsidRPr="00E23240">
              <w:rPr>
                <w:rFonts w:ascii="Times New Roman" w:hAnsi="Times New Roman"/>
              </w:rPr>
              <w:lastRenderedPageBreak/>
              <w:t>строительством «Дворец водных видов спорта в г. Саратове»);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по линии министерства молодежной политики, спорта и туризма области  в основном мероприятии 4.4.  уменьшение расходов на  1425,0 тыс.  рублей и направление их на основное мероприятие 1.15 «</w:t>
            </w:r>
            <w:proofErr w:type="spellStart"/>
            <w:r w:rsidRPr="00E23240">
              <w:rPr>
                <w:rFonts w:ascii="Times New Roman" w:hAnsi="Times New Roman"/>
              </w:rPr>
              <w:t>Грантовая</w:t>
            </w:r>
            <w:proofErr w:type="spellEnd"/>
            <w:r w:rsidRPr="00E23240">
              <w:rPr>
                <w:rFonts w:ascii="Times New Roman" w:hAnsi="Times New Roman"/>
              </w:rPr>
              <w:t xml:space="preserve">  поддержка развития на территории области отдельных видов спорта (спортивных дисциплин)».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Кроме того приложения № 6 и № 7 изложено в новой редакции в связи с изменением наименования государственных услуг (работ) в соответствии с ведомственным перечнем. 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Также приведено в соответствие с законом Саратовской области «Об областном бюджете на 2016 год» наименование мероприятий.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В целом, программа сокращена на 24379,5 тыс. рублей, в том числе областной бюджет 20853,9 тыс. рублей, федеральный бюджет – 3525,6 тыс. рублей: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по областному бюджету: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ab/>
              <w:t>- сокращение проводилось в связи с сокращением расходов на оплату труда в связи с отменой индексации – 20296,7 тыс. рублей.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увеличение расходов по программе на 1260,0 тыс. руб. за счет перераспределения средств из государственной программы Саратовской области «Социальная поддержка и социальное обслуживание граждан до 2020 года», утвержденной постановлением Правительства Саратовской области от 20.11.2013 № 644-П;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сокращение расходов на погашение кредиторской задолженности - 1915,2 тыс. руб.;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- увеличение расходов на 98,0 тыс. руб. по подпрограмме                         4 «Материально – техническая база спорта»: 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по федеральному бюджету: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- по основному мероприятию 1.6. "Подготовка спортивного резерва" </w:t>
            </w:r>
            <w:r w:rsidRPr="00E23240">
              <w:rPr>
                <w:rFonts w:ascii="Times New Roman" w:hAnsi="Times New Roman"/>
              </w:rPr>
              <w:lastRenderedPageBreak/>
              <w:t>- сокращение расходов на 3225,6 тыс. руб.;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по основному мероприятию 1.19 «Развитие материально – технической базы областных государственных учреждений спортивной направленности по адаптивной физической культуре и спорту» - сокращение расходов на 300,0 тыс. руб.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40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государственную программу связано с  корректировкой объема финансирования программы в соответствии с законом Саратовской области «Об областном бюджете на 2016 год</w:t>
            </w: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25 мая 2016 г. № 244-П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следующие изменения: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По линии министерства молодежной политики, спорта и туризма области: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в основном мероприятии 4.7 «Укрепление материально-технической базы государственных учреждений» увеличение объема финансового обеспечения на 16760,0 тыс.руб. за счет средств областного бюджета (прогнозно). Данные средства будут направлены на проведение ремонтных работ на стадионе «Локомотив» в рамках подготовки к Всероссийским спортивным сельским играм;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Кроме того, откорректирована техническая ошибка, допущенная </w:t>
            </w:r>
            <w:proofErr w:type="spellStart"/>
            <w:r w:rsidRPr="00E23240">
              <w:rPr>
                <w:rFonts w:ascii="Times New Roman" w:hAnsi="Times New Roman"/>
              </w:rPr>
              <w:t>минспорттуризмом</w:t>
            </w:r>
            <w:proofErr w:type="spellEnd"/>
            <w:r w:rsidRPr="00E23240">
              <w:rPr>
                <w:rFonts w:ascii="Times New Roman" w:hAnsi="Times New Roman"/>
              </w:rPr>
              <w:t xml:space="preserve"> области в постановлении Правительства области от 25 мая 2016 года № 244-П (в приложении № 4 к государственной программе: в подпрограмме 1, в позиции </w:t>
            </w:r>
            <w:proofErr w:type="spellStart"/>
            <w:r w:rsidRPr="00E23240">
              <w:rPr>
                <w:rFonts w:ascii="Times New Roman" w:hAnsi="Times New Roman"/>
              </w:rPr>
              <w:t>минспорттуризма</w:t>
            </w:r>
            <w:proofErr w:type="spellEnd"/>
            <w:r w:rsidRPr="00E23240">
              <w:rPr>
                <w:rFonts w:ascii="Times New Roman" w:hAnsi="Times New Roman"/>
              </w:rPr>
              <w:t xml:space="preserve"> области, в строке «федеральный бюджет» в графе 7 цифры «3080,0» заменены цифрами «3265,0»).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По линии комитета капитального строительства области:</w:t>
            </w:r>
          </w:p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- в основном мероприятии 4.2 «г. Саратов. Дворец водных видов спорта» сокращен объем финансирования в сумме 98,0 тыс.руб.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 xml:space="preserve"> - подпрограмма дополнена основным мероприятием 4.13. «Лыжный стадион на 5-й Дачной в Ленинском районе г. Саратова, 1 этап строительства» с объемом финансового обеспечения в сумме 10000,0 тыс.руб.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E2324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23240">
              <w:rPr>
                <w:rFonts w:ascii="Times New Roman" w:hAnsi="Times New Roman"/>
              </w:rPr>
              <w:t>Внесение изменений в государственную программу связано с увеличением средств областного бюджета в 2016 году в  подпрограмме 4 «Материально – техническая база спорта» по линии министерства молодежной политики, спорта и туризма области,  комитета кап</w:t>
            </w:r>
            <w:r>
              <w:rPr>
                <w:rFonts w:ascii="Times New Roman" w:hAnsi="Times New Roman"/>
              </w:rPr>
              <w:t>итального строительства области.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Правительства Саратовской области от                 14 июня 2016 г. № 295-П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AC79A4">
              <w:rPr>
                <w:rFonts w:ascii="Times New Roman" w:hAnsi="Times New Roman"/>
              </w:rPr>
              <w:t xml:space="preserve">одпрограмма 4 дополнена основным </w:t>
            </w:r>
            <w:r w:rsidRPr="00AC79A4">
              <w:rPr>
                <w:rFonts w:ascii="Times New Roman" w:hAnsi="Times New Roman"/>
                <w:spacing w:val="-4"/>
              </w:rPr>
              <w:t>мероприятием 4.13</w:t>
            </w:r>
            <w:r w:rsidRPr="00AC79A4">
              <w:rPr>
                <w:rFonts w:ascii="Times New Roman" w:hAnsi="Times New Roman"/>
              </w:rPr>
              <w:t xml:space="preserve"> «г.Саратов. </w:t>
            </w:r>
            <w:r w:rsidRPr="00AC79A4">
              <w:rPr>
                <w:rFonts w:ascii="Times New Roman" w:hAnsi="Times New Roman"/>
              </w:rPr>
              <w:lastRenderedPageBreak/>
              <w:t>Лыжный</w:t>
            </w:r>
            <w:r>
              <w:rPr>
                <w:rFonts w:ascii="Times New Roman" w:hAnsi="Times New Roman"/>
              </w:rPr>
              <w:t> стадион </w:t>
            </w:r>
            <w:r w:rsidRPr="00AC79A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 </w:t>
            </w:r>
            <w:r w:rsidRPr="00AC79A4">
              <w:rPr>
                <w:rFonts w:ascii="Times New Roman" w:hAnsi="Times New Roman"/>
              </w:rPr>
              <w:t>5-й</w:t>
            </w:r>
            <w:r>
              <w:rPr>
                <w:rFonts w:ascii="Times New Roman" w:hAnsi="Times New Roman"/>
              </w:rPr>
              <w:t> </w:t>
            </w:r>
            <w:r w:rsidRPr="00AC79A4">
              <w:rPr>
                <w:rFonts w:ascii="Times New Roman" w:hAnsi="Times New Roman"/>
              </w:rPr>
              <w:t>Дачной в Ленинском районе. I этап строительства</w:t>
            </w:r>
            <w:r w:rsidRPr="006A5A1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lastRenderedPageBreak/>
              <w:t xml:space="preserve">Внесение изменений в государственную </w:t>
            </w:r>
            <w:r w:rsidRPr="007A5520">
              <w:rPr>
                <w:rFonts w:ascii="Times New Roman" w:hAnsi="Times New Roman"/>
              </w:rPr>
              <w:lastRenderedPageBreak/>
              <w:t xml:space="preserve">программу связано </w:t>
            </w:r>
            <w:r>
              <w:rPr>
                <w:rFonts w:ascii="Times New Roman" w:hAnsi="Times New Roman"/>
              </w:rPr>
              <w:t>с приведением в соответствие с законом об</w:t>
            </w:r>
            <w:r w:rsidRPr="007A5520">
              <w:rPr>
                <w:rFonts w:ascii="Times New Roman" w:hAnsi="Times New Roman"/>
              </w:rPr>
              <w:t xml:space="preserve"> областно</w:t>
            </w:r>
            <w:r>
              <w:rPr>
                <w:rFonts w:ascii="Times New Roman" w:hAnsi="Times New Roman"/>
              </w:rPr>
              <w:t>м</w:t>
            </w:r>
            <w:r w:rsidRPr="007A5520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е</w:t>
            </w:r>
            <w:r w:rsidRPr="007A5520">
              <w:rPr>
                <w:rFonts w:ascii="Times New Roman" w:hAnsi="Times New Roman"/>
              </w:rPr>
              <w:t xml:space="preserve"> в 2016 году комитета капитального строительства области</w:t>
            </w: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6 июля 2016 г. № 344-П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 xml:space="preserve">в  подпрограммах 1 «Физическая культура и спорт» - 50851,5 тыс.руб., 3 «Молодежная политика» - 500,0 тыс.руб.,  4 «Материально – техническая база спорта» - 21192,0 тыс.руб. 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По линии министерства молодежной политики, спорта и туризма области: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- в основном мероприятии 1.2 «Организация и проведение физкультурных и спортивно-массовых мероприятий» в сумме 8351,5 на проведение мероприятий, посвященных Всероссийским сельским играм;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- в основном мероприятии 1.15 «</w:t>
            </w:r>
            <w:proofErr w:type="spellStart"/>
            <w:r w:rsidRPr="007A5520">
              <w:rPr>
                <w:rFonts w:ascii="Times New Roman" w:hAnsi="Times New Roman"/>
              </w:rPr>
              <w:t>Грантовая</w:t>
            </w:r>
            <w:proofErr w:type="spellEnd"/>
            <w:r w:rsidRPr="007A5520">
              <w:rPr>
                <w:rFonts w:ascii="Times New Roman" w:hAnsi="Times New Roman"/>
              </w:rPr>
              <w:t xml:space="preserve"> поддержка развития на территории области отдельных видов спорта (спортивных дисциплин)» в сумме 42500,0 тыс.руб.;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- в основном мероприятии 3.4 «Поддержка талантливой молодежи» в сумме 500,0 тыс.руб. для обеспечения  участия команд КВН Саратовской области в официальных лигах и фестивалях КВН;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 xml:space="preserve">- в основном мероприятии 4.7 «Укрепление материально-технической базы государственных учреждений» в сумме 1192,0 тыс.руб.. Данные средства будут направлены на проведение </w:t>
            </w:r>
            <w:r w:rsidRPr="007A5520">
              <w:rPr>
                <w:rFonts w:ascii="Times New Roman" w:hAnsi="Times New Roman"/>
              </w:rPr>
              <w:lastRenderedPageBreak/>
              <w:t>ремонтных работ на стадионе «Локомотив» в рамках подготовки к Всероссийским спортивным сельским играм.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Кроме того, целевой показатель 1 государственной программы «Доля населения области, систематически занимающегося физической культурой и спортом, от общей численности населения (ежегодно)» приведен в соответствие с распоряжением Правительства Саратовской области от 13 апреля 2016 № 55-Пр «О перечне отдельных показателей деятельности органов исполнительной власти области на 2016 год и контроле их выполнения».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Приложение № 6 к государственной программе приведено в соответствие с Законом об областном бюджете на 2016 год.</w:t>
            </w:r>
          </w:p>
          <w:p w:rsidR="006D318C" w:rsidRPr="007A5520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По линии комитета капитального строительства области: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t>- в основном мероприятии 4.13 «Лыжный стадион на 5-й Дачной в Ленинском районе г. Саратова, 1 этап строительства» в сумме 20000,0 тыс.руб.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lastRenderedPageBreak/>
              <w:t>Внесение изменений в государственную программу связано с увеличением средств областного бюджета в 2016 году по линии министерства молодежной политики, спорта и туризма области,  комитета капитального строительства области</w:t>
            </w: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 12 июля 2016 г. № 361-П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Внесение изменений в государственную программу связано с увеличением средств федерального  бюджета в 2016 году по линии министерства молодежной политики, спорта и туризма области в сумме 6077,8 тыс.руб. по подпрограмме 3 «Молодежная политика»: 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- в основном мероприятии 3.4 «Поддержка талантливой молодежи» в сумме 6077,8 тыс.руб. в целях содействия развитию молодежного предпринимательства. 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>На основании приказа № 59 от 28 марта 2016 года Федерального агентства по делам молодежи (</w:t>
            </w:r>
            <w:proofErr w:type="spellStart"/>
            <w:r w:rsidRPr="00FD5B4F">
              <w:rPr>
                <w:rFonts w:ascii="Times New Roman" w:hAnsi="Times New Roman"/>
              </w:rPr>
              <w:t>Росмолодежь</w:t>
            </w:r>
            <w:proofErr w:type="spellEnd"/>
            <w:r w:rsidRPr="00FD5B4F">
              <w:rPr>
                <w:rFonts w:ascii="Times New Roman" w:hAnsi="Times New Roman"/>
              </w:rPr>
              <w:t>) министерство подало заявку для участия в конкурсном отборе субъектов Российской федерации на представление субсидий из федерального бюджета бюджетам субъектов Российской Федерации на реализацию мероприятий по поддержке молодежного предпринимательства, которая была представлена комплектом документов: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>- сопроводительное письмо высшего исполнительного органа государственной власти субъекта Российской Федерации;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lastRenderedPageBreak/>
              <w:t>- перечень мероприятий по поддержке молодежного предпринимательства;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>- выписка из Программы  субъекта Российской Федерации, на реализацию которой предоставляется Субсидия;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>- выписка из закона о бюджете субъекта на текущий финансовый год;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- копия нормативно-правового акта высшего исполнительного органа государственной власти субъекта Российской Федерации об определении органа исполнительной власти субъекта Российской Федерации, уполномоченного на взаимодействие с Федеральным агентством по делам молодежи по реализации мероприятий по поддержке молодежного предпринимательства. 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По итогам оценки заявок конкурсная комиссия определила в числе победителей конкурсного отбора заявку от Саратовской области и размер субсидии в сумме 6077,8 тыс.руб. 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Для получения федеральных средств в государственной программе Саратовской области «Развитие физической культуры, спорта, туризма и молодежной политики» на 2014-2020 годы должны присутствовать мероприятия по поддержке молодежного предпринимательства, поименованные в заявке на предоставление субсидии. 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 xml:space="preserve">Также  государственная программа дополнена целевыми показателями, которые будут </w:t>
            </w:r>
            <w:r w:rsidRPr="00FD5B4F">
              <w:rPr>
                <w:rFonts w:ascii="Times New Roman" w:hAnsi="Times New Roman"/>
              </w:rPr>
              <w:lastRenderedPageBreak/>
              <w:t>являться показателями результативности использования субсидии из федерального бюджета.</w:t>
            </w:r>
          </w:p>
          <w:p w:rsidR="006D318C" w:rsidRPr="00FD5B4F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5B4F">
              <w:rPr>
                <w:rFonts w:ascii="Times New Roman" w:hAnsi="Times New Roman"/>
              </w:rPr>
              <w:t>В связи с этим необходимо принятие данного проекта постановления Правительства области.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 14 сентября 2016 г. № 504-П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государственную программу связано с: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перераспределением средств в сумме 95,9 тыс. руб. из основного мероприятия 1.3 в основное мероприятие 1.6 на мероприятия по подготовке спортивного резерва. В связи с этим соответствующие изменения внесены в приложение № 6  к государственной программе.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 объем финансового обеспечения государственной программы с 2016-2018 годы по линии комитета капитального строительства области, органов местного самоуправления, ООО «Южный» в сумме 700 000,0 тыс.руб. по подпрограмме 4 «Материально-техническая база спорта» в связи с отсутствием финансового обеспечения программы.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произведено перераспределение денежных средств с 2016 на 2017, 2018 год по основным мероприятиям 4.1, 4.3, 4.4, 4.5. В основном мероприятии 4.12 сокращен объем финансирования в сумме 2200,0 тыс.руб. в связи с приведением в соответствие с бюджетом МО «Город Саратов» на 2016 год. 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основном мероприятии  4.2  в связи с тем, что объект Дворец водных видов спорта в г. Саратове будет построен в </w:t>
            </w: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концессионного соглашения за счет инвестора - ООО «Тверская концессионная компания», перераспределены средства во внебюджетные источники финансирования на 2017-2020 годы.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4.9 исключен в связи с отказом ООО «Южный» от строительства физкультурно – оздоровительного комплекса  в г. Саратове.</w:t>
            </w:r>
          </w:p>
          <w:p w:rsidR="006D318C" w:rsidRPr="00FD5B4F" w:rsidRDefault="006D318C" w:rsidP="00FB63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5520">
              <w:rPr>
                <w:rFonts w:ascii="Times New Roman" w:hAnsi="Times New Roman"/>
              </w:rPr>
              <w:lastRenderedPageBreak/>
              <w:t xml:space="preserve">Внесение изменений в государственную программу связано с </w:t>
            </w:r>
            <w:r>
              <w:rPr>
                <w:rFonts w:ascii="Times New Roman" w:hAnsi="Times New Roman"/>
              </w:rPr>
              <w:t xml:space="preserve">перераспределением, сокращением </w:t>
            </w:r>
            <w:r w:rsidRPr="007A5520">
              <w:rPr>
                <w:rFonts w:ascii="Times New Roman" w:hAnsi="Times New Roman"/>
              </w:rPr>
              <w:t>средств по линии министерства молодежной политики, спорта и туризма области,  комитета капитального строительства области</w:t>
            </w:r>
            <w:r>
              <w:rPr>
                <w:rFonts w:ascii="Times New Roman" w:hAnsi="Times New Roman"/>
              </w:rPr>
              <w:t xml:space="preserve"> с 2016-2018 годы</w:t>
            </w: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  31 октября                2016 г. № 592-П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подпрограмме 1 «Физическая культура и спорт. Подготовка спортивного резерва» внесены изменения в 2016 году по министерству молодежной политики, спорта и туризма области: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Произведено перераспределение средств в сумме 234,0 тыс. руб. из основного мероприятия 1.2 в основное мероприятие 1.6 на подготовку спортивного резерва (проведение физкультурно – массовых мероприятий). 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 объем финансового обеспечения подпрограммы основного мероприятия 1.3 в сумме 2000,0 тыс.руб. на государственное задание по олимпийской подготовке, основного мероприятия 1.6 в сумме 3500,0 тыс.руб., в том числе увеличение </w:t>
            </w:r>
            <w:proofErr w:type="spellStart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повышением МРОТ – 500,0 тыс.руб., для обеспечения участия в организации и проведении на территории области тренировочных сборов межмуниципальных, областных, окружных, российских и международных соревнований – 3000,0 тыс.руб.; основного мероприятия 1.9 в сумме 1500,0 </w:t>
            </w: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тыс.руб. на предоставление субсидий </w:t>
            </w:r>
            <w:proofErr w:type="spellStart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ГУПам</w:t>
            </w:r>
            <w:proofErr w:type="spellEnd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подведомственным министерству. 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этим соответствующие изменения внесены в приложение № 6  к государственной программе.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министерству социального развития области: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Произведено увеличение объемов финансирования средств областного бюджета в 2016 году по основному мероприятию 1.7 в сумме 181,2 тыс.руб.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в целях приведения государственной программы в соответствие с Федеральной целевой программой «Развитие физической культуры и спорта в РФ на 2016-2020 годы» программа дополнена целевым показателем «доля спортсменов-разрядников в общем количестве занимающихся в специализированных детско – юношеских спортивных школах олимпийского резерва и училище олимпийского резерва».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подпрограмме 4 «Материально – техническая база спорта» внесены следующие изменения: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линии министерства молодежной политики, спорта и туризма области: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основном  мероприятии 4.4 произведено увеличение средств областного бюджета в 2017-2019 годах в сумме 61275,0 тыс.руб. в целях </w:t>
            </w:r>
            <w:proofErr w:type="spellStart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закупки спортивного оборудования для специализированных детско-юношеских спортивных школ олимпийского резерва и училища олимпийского резерва, в том числе 2017 год: областной бюджет – 1425,0 тыс.руб., федеральный бюджет – 28500,0 тыс.руб., 2018 год: областной бюджет – 1425,0 </w:t>
            </w: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тыс.руб., федеральный бюджет – 28500,0 тыс.руб., 2019 год: областной бюджет – 1425,0 тыс.руб., федеральный бюджет – 28500,0 тыс.руб.;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основном мероприятии 4.5 произведено увеличение в 2017 году средств федерального бюджета в сумме 8421,0 тыс.руб., местного бюджета в сумме 2807,0 тыс.руб. на закупку комплектов искусственных покрытий для футбольных полей для спортивных детско-юношеских школ области, включая их доставку и сертификацию полей.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Внесение изменений в государственную программу связано с  необходимостью внесения изменений в подпрограмму 1 «Физическая культура и спорт. Подготовка спортивного резерва», подпрограмму 4 «Материально – техническая база спорта».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 скорректированы объемы финансового обеспечения государственной программы в соответствии с контрольными показателями областного бюджета на  2017 - 2019 годы».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    11 ноября 2016 г. № 613-П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В целом  программа увеличена на 14 301, 3 тыс. рублей за счет средств областного бюджета. 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>В подпрограмме 1 «Физическая культура и спорт. Подготовка спортивного резерва» внесены изменения в 2016 году по министерству молодежной политики, спорта и туризма области: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увеличение  средств областного бюджета  в основном мероприятии 1.15  на сумму 20 000,0 тыс. рублей  производится </w:t>
            </w:r>
            <w:proofErr w:type="spellStart"/>
            <w:r w:rsidRPr="00026B17">
              <w:rPr>
                <w:rFonts w:ascii="Times New Roman" w:hAnsi="Times New Roman"/>
              </w:rPr>
              <w:t>засчет</w:t>
            </w:r>
            <w:proofErr w:type="spellEnd"/>
            <w:r w:rsidRPr="00026B17">
              <w:rPr>
                <w:rFonts w:ascii="Times New Roman" w:hAnsi="Times New Roman"/>
              </w:rPr>
              <w:t xml:space="preserve"> увеличения средств областного бюджета на 15 000,0 тысяч рублей, а также перераспределения  средств областного бюджета в 2016 году в  сумме 5 000,0 тыс. рублей с основного мероприятия  1.3. - 300,0 тыс. руб.; основного мероприятия  1.5. - 140,0 тыс. руб.; основного мероприятия  1.7. - 202,8 тыс. руб.;  основного мероприятия  1.9. - 500,0 тыс. руб.; основного мероприятия  1.6. – 3712,9 тыс. </w:t>
            </w:r>
            <w:proofErr w:type="spellStart"/>
            <w:r w:rsidRPr="00026B17">
              <w:rPr>
                <w:rFonts w:ascii="Times New Roman" w:hAnsi="Times New Roman"/>
              </w:rPr>
              <w:t>руб</w:t>
            </w:r>
            <w:proofErr w:type="spellEnd"/>
            <w:r w:rsidRPr="00026B17">
              <w:rPr>
                <w:rFonts w:ascii="Times New Roman" w:hAnsi="Times New Roman"/>
              </w:rPr>
              <w:t xml:space="preserve">, а также </w:t>
            </w:r>
            <w:proofErr w:type="spellStart"/>
            <w:r w:rsidRPr="00026B17">
              <w:rPr>
                <w:rFonts w:ascii="Times New Roman" w:hAnsi="Times New Roman"/>
              </w:rPr>
              <w:t>сосновному</w:t>
            </w:r>
            <w:proofErr w:type="spellEnd"/>
            <w:r w:rsidRPr="00026B17">
              <w:rPr>
                <w:rFonts w:ascii="Times New Roman" w:hAnsi="Times New Roman"/>
              </w:rPr>
              <w:t xml:space="preserve"> мероприятию 3.5 подпрограммы «Молодежная политика» на сумму 144,3 тыс. рублей на основное мероприятие 1.15. 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Предусматривается также сокращение средств по основному мероприятию 1.6 на 698,7 тыс. рублей и направляется на погашение </w:t>
            </w:r>
            <w:r w:rsidRPr="00026B17">
              <w:rPr>
                <w:rFonts w:ascii="Times New Roman" w:hAnsi="Times New Roman"/>
              </w:rPr>
              <w:lastRenderedPageBreak/>
              <w:t>просроченной кредиторской задолженности прошлых лет.</w:t>
            </w:r>
          </w:p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 В связи с этим соответствующие изменения внесены в приложения  № 6, 7   к государственной программе. </w:t>
            </w:r>
          </w:p>
          <w:p w:rsidR="006D318C" w:rsidRPr="00B739E1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lastRenderedPageBreak/>
              <w:t xml:space="preserve">Внесение изменений в государственную программу связано с  необходимостью внесения изменений в подпрограмму 1 «Физическая культура и спорт. Подготовка спортивного резерва», подпрограмму 3 «Молодежная политика». </w:t>
            </w:r>
            <w:r>
              <w:rPr>
                <w:rFonts w:ascii="Times New Roman" w:hAnsi="Times New Roman"/>
              </w:rPr>
              <w:t xml:space="preserve">Также вносятся </w:t>
            </w:r>
            <w:r w:rsidRPr="00026B17">
              <w:rPr>
                <w:rFonts w:ascii="Times New Roman" w:hAnsi="Times New Roman"/>
              </w:rPr>
              <w:t>изменение в наименовани</w:t>
            </w:r>
            <w:r>
              <w:rPr>
                <w:rFonts w:ascii="Times New Roman" w:hAnsi="Times New Roman"/>
              </w:rPr>
              <w:t>е</w:t>
            </w:r>
            <w:r w:rsidRPr="00026B17">
              <w:rPr>
                <w:rFonts w:ascii="Times New Roman" w:hAnsi="Times New Roman"/>
              </w:rPr>
              <w:t xml:space="preserve">  подпрограммы 1 «Физическая культура и спорт. Подготовка спортивного резерва» в целях приведения в соответствие с Законом «Об областном бюджете  на 2016 год». 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Саратовской области от                     30 ноября 2016 г. № 657-П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министерству молодежной политики, спорта и туризма области:</w:t>
            </w:r>
          </w:p>
          <w:p w:rsidR="006D318C" w:rsidRPr="00026B17" w:rsidRDefault="006D318C" w:rsidP="00FB6321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предусматривается сокращение средств областного бюджета по основному мероприятию 1.6 в сумме 542,7 тыс. руб., которые будут направлены на погашение просроченной кредиторской задолженности прошлых лет;</w:t>
            </w:r>
          </w:p>
          <w:p w:rsidR="006D318C" w:rsidRPr="00026B17" w:rsidRDefault="006D318C" w:rsidP="00FB6321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перераспределение средств областного бюджета из основного мероприятия 1.6 в основное мероприятие 1.15 в сумме 40000,0 тыс.руб. </w:t>
            </w:r>
          </w:p>
          <w:p w:rsidR="006D318C" w:rsidRPr="00026B17" w:rsidRDefault="006D318C" w:rsidP="00FB63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 связи с этим соответствующие изменения внесены в приложение  № 6   к государственной программе.</w:t>
            </w:r>
          </w:p>
          <w:p w:rsidR="006D318C" w:rsidRPr="00026B17" w:rsidRDefault="006D318C" w:rsidP="00FB63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 министерству социального развития:</w:t>
            </w:r>
          </w:p>
          <w:p w:rsidR="006D318C" w:rsidRPr="00026B17" w:rsidRDefault="006D318C" w:rsidP="00FB63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предусматривается сокращение средств областного бюджета по основному мероприятию 1.3 в сумме 4424,8 тыс.руб.   </w:t>
            </w:r>
          </w:p>
          <w:p w:rsidR="006D318C" w:rsidRPr="00B739E1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государственную программу связано с  необходимостью внесения изменений в 2016 году в подпрограмму                                  1 «Физическая культура и спорт». 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Саратовской области от                     20 декабря 2016 г. № 702-П «О внесении изменений в государственную программу Саратовской области «Развитие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lastRenderedPageBreak/>
              <w:t>1.</w:t>
            </w:r>
            <w:r w:rsidRPr="00026B17">
              <w:rPr>
                <w:rFonts w:ascii="Times New Roman" w:hAnsi="Times New Roman"/>
              </w:rPr>
              <w:tab/>
              <w:t xml:space="preserve">В подпрограмме 1 «Физическая культура и спорт» по линии министерства  молодежной политики, спорта и туризма области предусматривается увеличение средств областного бюджета в 2016 году по основному мероприятию 1.6 в сумме 40 000,0 тыс. руб., которые будут направлены на финансовое обеспечение выполнения государственного задания подведомственными учреждениями. 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>В связи с этим соответствующие изменения внесены в приложение  № 6  к государственной программе.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Внесение изменений в государственную программу также связано с </w:t>
            </w:r>
            <w:r w:rsidRPr="00026B17">
              <w:rPr>
                <w:rFonts w:ascii="Times New Roman" w:hAnsi="Times New Roman"/>
              </w:rPr>
              <w:lastRenderedPageBreak/>
              <w:t>необходимостью внесения изменений в наименование подпрограммы 1 «Физическая культура и спорт» на «Физическая культура и спорт. Подготовка спортивного резерва». Данные изменения необходимы в целях приведения в соответствие государственной программы с государственной программой РФ «Развитие физической культуры и спорта» и получения в 2017 году федеральных средств на подготовку спортивного резерва.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>2.</w:t>
            </w:r>
            <w:r w:rsidRPr="00026B17">
              <w:rPr>
                <w:rFonts w:ascii="Times New Roman" w:hAnsi="Times New Roman"/>
              </w:rPr>
              <w:tab/>
              <w:t>Предусмотрено увеличение средств подпрограммы  4 «Материально-техническая база спорта» в основном мероприятии 4.12 «Реконструкция тренировочной площадки на стадионе «Авангард», Саратовская область, г. Саратов, ул. Танкистов, б/н» на общую сумму 62350,0 тыс. рублей. ,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2017 год - федеральный бюджет на сумму 36 100,0 тыс. рублей,               муниципальный бюджет – на 64950,0 тыс. рублей. 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 xml:space="preserve">2018 год - сокращение расходов  на сумму 38700,0 тыс. рублей, из них: из средств федерального бюджета на сумму 27300,0 тыс. рублей и муниципального бюджета на 11400,0 тыс. рублей. 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>Изменение финансового обеспечения программы не повлечет за собой изменений плановых значений показателей оценки эффективности в 2016-2018 годах.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tab/>
              <w:t xml:space="preserve">В целях получения субсидии из федерального бюджета в 2017 году по основному мероприятию 4.12 «Реконструкция тренировочной площадки на стадионе «Авангард», Саратовская область, г. Саратов, ул. Танкистов, б/н», утвержденные Губернатором области изменения в государственную программу, касающиеся финансирования указанного мероприятия  необходимо направить в </w:t>
            </w:r>
            <w:proofErr w:type="spellStart"/>
            <w:r w:rsidRPr="00026B17">
              <w:rPr>
                <w:rFonts w:ascii="Times New Roman" w:hAnsi="Times New Roman"/>
              </w:rPr>
              <w:t>Минспорт</w:t>
            </w:r>
            <w:proofErr w:type="spellEnd"/>
            <w:r w:rsidRPr="00026B17">
              <w:rPr>
                <w:rFonts w:ascii="Times New Roman" w:hAnsi="Times New Roman"/>
              </w:rPr>
              <w:t xml:space="preserve"> России в срок до 20 декабря 2016 года. В связи с этим показатели финансового обеспечения государственной программы будут приведены в соответствие с проектом закона об областном бюджете на 2017 и плановый период 2018 и 2019 годов в </w:t>
            </w:r>
            <w:r w:rsidRPr="00026B17">
              <w:rPr>
                <w:rFonts w:ascii="Times New Roman" w:hAnsi="Times New Roman"/>
              </w:rPr>
              <w:lastRenderedPageBreak/>
              <w:t>срок до 15 декабря 2016 года.</w:t>
            </w:r>
          </w:p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026B17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26B17">
              <w:rPr>
                <w:rFonts w:ascii="Times New Roman" w:hAnsi="Times New Roman"/>
              </w:rPr>
              <w:lastRenderedPageBreak/>
              <w:t>Внесение изменений в государственную программу связано с  увеличением средств областного бюджета  в 2016 году по подпрограмме  1 «Физическая культура и спорт», а также увеличением средств федерального и муниципального бюджетов  на сумму 62350,0 тыс. рублей по подпрограмме 4 «Материально-техническая база спорта» в 2017 году и 2018 годах.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318C" w:rsidRPr="00B739E1" w:rsidTr="00FB632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5520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Правительства Саратовской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области от                     3</w:t>
            </w:r>
            <w:r w:rsidRPr="007A5520">
              <w:rPr>
                <w:rFonts w:ascii="Times New Roman" w:eastAsiaTheme="minorHAnsi" w:hAnsi="Times New Roman"/>
                <w:sz w:val="24"/>
                <w:szCs w:val="24"/>
              </w:rPr>
              <w:t xml:space="preserve">0 декабря 2016 г.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766</w:t>
            </w:r>
            <w:r w:rsidRPr="007A5520">
              <w:rPr>
                <w:rFonts w:ascii="Times New Roman" w:eastAsiaTheme="minorHAnsi" w:hAnsi="Times New Roman"/>
                <w:sz w:val="24"/>
                <w:szCs w:val="24"/>
              </w:rPr>
              <w:t>-П «О внесении изменений в государственную программу Саратовской области «Развитие физической культуры, спорта, туризма и молодежной политики» на 2014 – 2020 годы»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Внесение изменений связано с  приведением  государственной программы в соответствие с законом об областном бюджете на  2017 год и плановый период 2018 и 2019 годов.</w:t>
            </w:r>
          </w:p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Также внесены изменения в подпрограмму 1 «Физическая культура и спорт. Подготовка спортивного резерва» по линии министерства  молодежной политики, спорта и туризма области в 2016 году.</w:t>
            </w:r>
          </w:p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Предусматривается сокращение средств областного бюджета в 2016 году по основным мероприятиям:</w:t>
            </w:r>
          </w:p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- 1.3 в сумме 145,4 тыс.руб.;</w:t>
            </w:r>
          </w:p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- 1.5 в сумме 21,4 тыс.руб.;</w:t>
            </w:r>
          </w:p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- 1.6 в сумме 211,7 тыс. руб.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8C" w:rsidRPr="00AC79A4" w:rsidRDefault="006D318C" w:rsidP="00FB63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C79A4">
              <w:rPr>
                <w:rFonts w:ascii="Times New Roman" w:hAnsi="Times New Roman"/>
              </w:rPr>
              <w:t>Внесение изменений связано с  приведением  государственной программы в соответствие с законом об областном бюджете на  2017 год и пл</w:t>
            </w:r>
            <w:r>
              <w:rPr>
                <w:rFonts w:ascii="Times New Roman" w:hAnsi="Times New Roman"/>
              </w:rPr>
              <w:t>ановый период 2018 и 2019 годов, приведение в соответствие с законом об областном бюджете на 2016 год.</w:t>
            </w:r>
          </w:p>
          <w:p w:rsidR="006D318C" w:rsidRPr="00B739E1" w:rsidRDefault="006D318C" w:rsidP="00FB6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6D318C" w:rsidRDefault="006D318C" w:rsidP="006D318C">
      <w:pPr>
        <w:spacing w:after="0" w:line="240" w:lineRule="auto"/>
      </w:pPr>
    </w:p>
    <w:p w:rsidR="006D318C" w:rsidRDefault="006D318C" w:rsidP="006D318C">
      <w:pPr>
        <w:spacing w:after="0" w:line="240" w:lineRule="auto"/>
      </w:pPr>
    </w:p>
    <w:p w:rsidR="006D318C" w:rsidRDefault="006D318C" w:rsidP="006D318C">
      <w:pPr>
        <w:spacing w:after="0" w:line="240" w:lineRule="auto"/>
      </w:pPr>
    </w:p>
    <w:p w:rsidR="006D318C" w:rsidRDefault="006D318C">
      <w:pPr>
        <w:spacing w:after="0" w:line="240" w:lineRule="auto"/>
      </w:pPr>
    </w:p>
    <w:sectPr w:rsidR="006D318C" w:rsidSect="00F751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B2" w:rsidRDefault="005014B2" w:rsidP="00464E99">
      <w:pPr>
        <w:spacing w:after="0" w:line="240" w:lineRule="auto"/>
      </w:pPr>
      <w:r>
        <w:separator/>
      </w:r>
    </w:p>
  </w:endnote>
  <w:endnote w:type="continuationSeparator" w:id="1">
    <w:p w:rsidR="005014B2" w:rsidRDefault="005014B2" w:rsidP="0046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1057"/>
      <w:docPartObj>
        <w:docPartGallery w:val="Page Numbers (Bottom of Page)"/>
        <w:docPartUnique/>
      </w:docPartObj>
    </w:sdtPr>
    <w:sdtContent>
      <w:p w:rsidR="005014B2" w:rsidRDefault="00D20458">
        <w:pPr>
          <w:pStyle w:val="a5"/>
          <w:jc w:val="center"/>
        </w:pPr>
        <w:fldSimple w:instr="PAGE   \* MERGEFORMAT">
          <w:r w:rsidR="00047B24">
            <w:rPr>
              <w:noProof/>
            </w:rPr>
            <w:t>25</w:t>
          </w:r>
        </w:fldSimple>
      </w:p>
    </w:sdtContent>
  </w:sdt>
  <w:p w:rsidR="005014B2" w:rsidRDefault="005014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B2" w:rsidRDefault="005014B2" w:rsidP="00464E99">
      <w:pPr>
        <w:spacing w:after="0" w:line="240" w:lineRule="auto"/>
      </w:pPr>
      <w:r>
        <w:separator/>
      </w:r>
    </w:p>
  </w:footnote>
  <w:footnote w:type="continuationSeparator" w:id="1">
    <w:p w:rsidR="005014B2" w:rsidRDefault="005014B2" w:rsidP="0046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71078A"/>
    <w:rsid w:val="000234E1"/>
    <w:rsid w:val="00047B24"/>
    <w:rsid w:val="000864C2"/>
    <w:rsid w:val="000B0633"/>
    <w:rsid w:val="000F6019"/>
    <w:rsid w:val="00131202"/>
    <w:rsid w:val="00142E89"/>
    <w:rsid w:val="00147854"/>
    <w:rsid w:val="00151131"/>
    <w:rsid w:val="0016654D"/>
    <w:rsid w:val="00187245"/>
    <w:rsid w:val="00206B1C"/>
    <w:rsid w:val="00261B01"/>
    <w:rsid w:val="002732D0"/>
    <w:rsid w:val="0029140A"/>
    <w:rsid w:val="00295955"/>
    <w:rsid w:val="002B1243"/>
    <w:rsid w:val="002B436E"/>
    <w:rsid w:val="002B6F89"/>
    <w:rsid w:val="002F7CE9"/>
    <w:rsid w:val="003065DA"/>
    <w:rsid w:val="00316BCF"/>
    <w:rsid w:val="00344D82"/>
    <w:rsid w:val="003C1DF3"/>
    <w:rsid w:val="00402FF8"/>
    <w:rsid w:val="00421129"/>
    <w:rsid w:val="00430623"/>
    <w:rsid w:val="00464E99"/>
    <w:rsid w:val="004962DB"/>
    <w:rsid w:val="004C009F"/>
    <w:rsid w:val="005014B2"/>
    <w:rsid w:val="005101D7"/>
    <w:rsid w:val="00577750"/>
    <w:rsid w:val="005909D0"/>
    <w:rsid w:val="005A01F5"/>
    <w:rsid w:val="005A2DEB"/>
    <w:rsid w:val="005D6043"/>
    <w:rsid w:val="005F16D5"/>
    <w:rsid w:val="0065047F"/>
    <w:rsid w:val="0066455A"/>
    <w:rsid w:val="00664CE1"/>
    <w:rsid w:val="00692E6B"/>
    <w:rsid w:val="006C4613"/>
    <w:rsid w:val="006D318C"/>
    <w:rsid w:val="0071078A"/>
    <w:rsid w:val="007435E0"/>
    <w:rsid w:val="00753688"/>
    <w:rsid w:val="00761712"/>
    <w:rsid w:val="00775DD5"/>
    <w:rsid w:val="00784ED8"/>
    <w:rsid w:val="007C1A65"/>
    <w:rsid w:val="00800980"/>
    <w:rsid w:val="00801F66"/>
    <w:rsid w:val="008A7359"/>
    <w:rsid w:val="0091140D"/>
    <w:rsid w:val="0093050C"/>
    <w:rsid w:val="00956D2A"/>
    <w:rsid w:val="00984138"/>
    <w:rsid w:val="009E563C"/>
    <w:rsid w:val="00A33261"/>
    <w:rsid w:val="00A642E6"/>
    <w:rsid w:val="00A76BBD"/>
    <w:rsid w:val="00A77222"/>
    <w:rsid w:val="00AA5354"/>
    <w:rsid w:val="00AE7D8F"/>
    <w:rsid w:val="00B00966"/>
    <w:rsid w:val="00B358AE"/>
    <w:rsid w:val="00B4013A"/>
    <w:rsid w:val="00B47EC5"/>
    <w:rsid w:val="00B50B29"/>
    <w:rsid w:val="00B51990"/>
    <w:rsid w:val="00B612FC"/>
    <w:rsid w:val="00BC72F7"/>
    <w:rsid w:val="00BE7B6D"/>
    <w:rsid w:val="00C06F1B"/>
    <w:rsid w:val="00C33B36"/>
    <w:rsid w:val="00C74F97"/>
    <w:rsid w:val="00CC3EEE"/>
    <w:rsid w:val="00CC6449"/>
    <w:rsid w:val="00CE4406"/>
    <w:rsid w:val="00CE442C"/>
    <w:rsid w:val="00D20458"/>
    <w:rsid w:val="00D40BD3"/>
    <w:rsid w:val="00D554ED"/>
    <w:rsid w:val="00D73637"/>
    <w:rsid w:val="00D9512B"/>
    <w:rsid w:val="00DA1165"/>
    <w:rsid w:val="00DD29FF"/>
    <w:rsid w:val="00E04587"/>
    <w:rsid w:val="00E372B3"/>
    <w:rsid w:val="00E66AF7"/>
    <w:rsid w:val="00E94AAD"/>
    <w:rsid w:val="00EA18EE"/>
    <w:rsid w:val="00EE0A4C"/>
    <w:rsid w:val="00F27F53"/>
    <w:rsid w:val="00F577D8"/>
    <w:rsid w:val="00F7517D"/>
    <w:rsid w:val="00F85608"/>
    <w:rsid w:val="00F91255"/>
    <w:rsid w:val="00FB6321"/>
    <w:rsid w:val="00FC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A65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E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0C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F7517D"/>
    <w:pPr>
      <w:spacing w:after="0" w:line="240" w:lineRule="auto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7517D"/>
    <w:rPr>
      <w:rFonts w:ascii="Calibri" w:eastAsia="Calibri" w:hAnsi="Calibri" w:cs="Times New Roman"/>
      <w:szCs w:val="21"/>
    </w:rPr>
  </w:style>
  <w:style w:type="table" w:styleId="ab">
    <w:name w:val="Table Grid"/>
    <w:basedOn w:val="a1"/>
    <w:uiPriority w:val="59"/>
    <w:rsid w:val="00D7363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D7363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041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91140D"/>
    <w:rPr>
      <w:rFonts w:eastAsiaTheme="minorEastAsia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9114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91140D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9114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customStyle="1" w:styleId="font5">
    <w:name w:val="font5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63">
    <w:name w:val="xl63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84ED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84ED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84E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784ED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784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A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A65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E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0C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F7517D"/>
    <w:pPr>
      <w:spacing w:after="0" w:line="240" w:lineRule="auto"/>
    </w:pPr>
    <w:rPr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F7517D"/>
    <w:rPr>
      <w:rFonts w:ascii="Calibri" w:eastAsia="Calibri" w:hAnsi="Calibri" w:cs="Times New Roman"/>
      <w:szCs w:val="21"/>
      <w:lang w:val="x-none"/>
    </w:rPr>
  </w:style>
  <w:style w:type="table" w:styleId="ab">
    <w:name w:val="Table Grid"/>
    <w:basedOn w:val="a1"/>
    <w:uiPriority w:val="59"/>
    <w:rsid w:val="00D7363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D7363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041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91140D"/>
    <w:rPr>
      <w:rFonts w:eastAsiaTheme="minorEastAsia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9114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91140D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91140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customStyle="1" w:styleId="font5">
    <w:name w:val="font5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63">
    <w:name w:val="xl63"/>
    <w:basedOn w:val="a"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84ED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84ED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84ED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784ED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84E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784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784E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784E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784E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8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6324D948EA4055B79AB0A8F0DC2B9B3709B9C888848D4585B20EAAF65590FE6E616C3296FC07AE8D21n704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2783-FA99-495E-AC55-2B55D68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191</Pages>
  <Words>30304</Words>
  <Characters>172737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Ardabatskaya</dc:creator>
  <cp:lastModifiedBy>GaginaNV</cp:lastModifiedBy>
  <cp:revision>51</cp:revision>
  <cp:lastPrinted>2017-03-03T08:29:00Z</cp:lastPrinted>
  <dcterms:created xsi:type="dcterms:W3CDTF">2017-03-01T08:12:00Z</dcterms:created>
  <dcterms:modified xsi:type="dcterms:W3CDTF">2017-03-09T06:09:00Z</dcterms:modified>
</cp:coreProperties>
</file>