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D9" w:rsidRPr="00DE5CD7" w:rsidRDefault="001F1149" w:rsidP="004B25D9">
      <w:pPr>
        <w:spacing w:before="1332" w:line="300" w:lineRule="exact"/>
        <w:jc w:val="center"/>
        <w:rPr>
          <w:rFonts w:ascii="Arial" w:hAnsi="Arial" w:cs="Arial"/>
          <w:sz w:val="20"/>
        </w:rPr>
      </w:pPr>
      <w:r>
        <w:rPr>
          <w:rFonts w:ascii="Arial" w:hAnsi="Arial" w:cs="Arial"/>
          <w:noProof/>
          <w:sz w:val="20"/>
        </w:rPr>
        <w:drawing>
          <wp:inline distT="0" distB="0" distL="0" distR="0">
            <wp:extent cx="571500" cy="1000125"/>
            <wp:effectExtent l="0" t="0" r="0" b="9525"/>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p w:rsidR="004B25D9" w:rsidRPr="00835CEE" w:rsidRDefault="004B25D9" w:rsidP="004B25D9">
      <w:pPr>
        <w:spacing w:line="288" w:lineRule="auto"/>
        <w:jc w:val="center"/>
        <w:rPr>
          <w:rFonts w:ascii="Arial" w:hAnsi="Arial" w:cs="Arial"/>
          <w:b/>
          <w:szCs w:val="28"/>
        </w:rPr>
      </w:pPr>
      <w:r>
        <w:rPr>
          <w:rFonts w:ascii="Arial" w:hAnsi="Arial" w:cs="Arial"/>
          <w:b/>
          <w:color w:val="000000"/>
          <w:szCs w:val="28"/>
        </w:rPr>
        <w:t>МИНИСТЕРСТВО МОЛОДЕЖНОЙ ПОЛИТИКИ,</w:t>
      </w:r>
    </w:p>
    <w:p w:rsidR="004B25D9" w:rsidRPr="00D85042" w:rsidRDefault="004B25D9" w:rsidP="00D85042">
      <w:pPr>
        <w:pStyle w:val="a3"/>
        <w:tabs>
          <w:tab w:val="clear" w:pos="4153"/>
          <w:tab w:val="clear" w:pos="8306"/>
        </w:tabs>
        <w:spacing w:line="288" w:lineRule="auto"/>
        <w:ind w:firstLine="0"/>
        <w:jc w:val="center"/>
        <w:rPr>
          <w:rFonts w:ascii="Arial" w:hAnsi="Arial" w:cs="Arial"/>
          <w:b/>
          <w:szCs w:val="28"/>
        </w:rPr>
      </w:pPr>
      <w:r w:rsidRPr="00D85042">
        <w:rPr>
          <w:rFonts w:ascii="Arial" w:hAnsi="Arial" w:cs="Arial"/>
          <w:b/>
          <w:noProof/>
          <w:szCs w:val="28"/>
        </w:rPr>
        <w:t>СПОРТА И ТУРИЗМА САРАТОВСКОЙ ОБЛАСТИ</w:t>
      </w:r>
    </w:p>
    <w:p w:rsidR="004B25D9" w:rsidRDefault="001F1149" w:rsidP="004B25D9">
      <w:pPr>
        <w:pStyle w:val="a3"/>
        <w:tabs>
          <w:tab w:val="clear" w:pos="4153"/>
          <w:tab w:val="clear" w:pos="8306"/>
        </w:tabs>
        <w:spacing w:line="288" w:lineRule="auto"/>
        <w:ind w:firstLine="0"/>
        <w:jc w:val="center"/>
        <w:rPr>
          <w:rFonts w:ascii="Arial" w:hAnsi="Arial"/>
          <w:b/>
          <w:sz w:val="12"/>
        </w:rPr>
      </w:pPr>
      <w:r>
        <w:rPr>
          <w:rFonts w:ascii="Arial" w:hAnsi="Arial" w:cs="Arial"/>
          <w:b/>
          <w:noProof/>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92710</wp:posOffset>
                </wp:positionV>
                <wp:extent cx="5932170" cy="0"/>
                <wp:effectExtent l="9525" t="6985"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" o:allowincell="f" strokeweight=".5pt">
                <v:stroke startarrowwidth="narrow" startarrowlength="short" endarrowwidth="narrow" endarrowlength="short"/>
              </v:line>
            </w:pict>
          </mc:Fallback>
        </mc:AlternateContent>
      </w:r>
      <w:r>
        <w:rPr>
          <w:rFonts w:ascii="Arial" w:hAnsi="Arial" w:cs="Arial"/>
          <w:b/>
          <w:noProof/>
          <w:spacing w:val="14"/>
          <w:szCs w:val="2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48895</wp:posOffset>
                </wp:positionV>
                <wp:extent cx="5932170" cy="2540"/>
                <wp:effectExtent l="19050" t="20320" r="2095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217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" o:allowincell="f" strokeweight="2.5pt">
                <v:stroke startarrowwidth="narrow" startarrowlength="short" endarrowwidth="narrow" endarrowlength="short"/>
              </v:line>
            </w:pict>
          </mc:Fallback>
        </mc:AlternateContent>
      </w:r>
    </w:p>
    <w:p w:rsidR="004B25D9" w:rsidRDefault="004B25D9" w:rsidP="004B25D9">
      <w:pPr>
        <w:pStyle w:val="a3"/>
        <w:tabs>
          <w:tab w:val="clear" w:pos="4153"/>
          <w:tab w:val="clear" w:pos="8306"/>
        </w:tabs>
        <w:spacing w:line="288" w:lineRule="auto"/>
        <w:ind w:firstLine="0"/>
        <w:jc w:val="center"/>
        <w:rPr>
          <w:rFonts w:ascii="Arial CYR" w:hAnsi="Arial CYR"/>
          <w:b/>
          <w:sz w:val="12"/>
        </w:rPr>
      </w:pPr>
    </w:p>
    <w:p w:rsidR="004B25D9" w:rsidRDefault="004B25D9" w:rsidP="004B25D9">
      <w:pPr>
        <w:pStyle w:val="a3"/>
        <w:tabs>
          <w:tab w:val="clear" w:pos="4153"/>
          <w:tab w:val="clear" w:pos="8306"/>
        </w:tabs>
        <w:spacing w:line="288" w:lineRule="auto"/>
        <w:ind w:firstLine="0"/>
        <w:jc w:val="center"/>
        <w:rPr>
          <w:rFonts w:ascii="Arial CYR" w:hAnsi="Arial CYR"/>
          <w:b/>
          <w:sz w:val="20"/>
        </w:rPr>
      </w:pPr>
    </w:p>
    <w:p w:rsidR="004B25D9" w:rsidRDefault="004B25D9" w:rsidP="004B25D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4B25D9" w:rsidRPr="00D36D25" w:rsidRDefault="004B25D9" w:rsidP="004B25D9">
      <w:pPr>
        <w:pStyle w:val="a3"/>
        <w:tabs>
          <w:tab w:val="clear" w:pos="4153"/>
          <w:tab w:val="clear" w:pos="8306"/>
          <w:tab w:val="left" w:pos="1560"/>
          <w:tab w:val="left" w:pos="5812"/>
        </w:tabs>
        <w:spacing w:line="288" w:lineRule="auto"/>
        <w:ind w:firstLine="0"/>
        <w:jc w:val="center"/>
        <w:rPr>
          <w:rFonts w:ascii="Arial CYR" w:hAnsi="Arial CYR"/>
          <w:color w:val="000000"/>
          <w:szCs w:val="28"/>
        </w:rPr>
      </w:pPr>
    </w:p>
    <w:p w:rsidR="004B25D9" w:rsidRPr="001A7976" w:rsidRDefault="004F2C29" w:rsidP="004B25D9">
      <w:pPr>
        <w:jc w:val="center"/>
        <w:rPr>
          <w:szCs w:val="28"/>
        </w:rPr>
      </w:pPr>
      <w:r>
        <w:rPr>
          <w:szCs w:val="28"/>
        </w:rPr>
        <w:t xml:space="preserve">от </w:t>
      </w:r>
      <w:r w:rsidR="00E33E30">
        <w:rPr>
          <w:szCs w:val="28"/>
        </w:rPr>
        <w:t xml:space="preserve">27 января </w:t>
      </w:r>
      <w:r w:rsidR="00CD6DE1">
        <w:rPr>
          <w:szCs w:val="28"/>
        </w:rPr>
        <w:t xml:space="preserve"> 201</w:t>
      </w:r>
      <w:r w:rsidR="00E33E30">
        <w:rPr>
          <w:szCs w:val="28"/>
        </w:rPr>
        <w:t>7</w:t>
      </w:r>
      <w:r w:rsidR="00CD6DE1">
        <w:rPr>
          <w:szCs w:val="28"/>
        </w:rPr>
        <w:t xml:space="preserve"> года</w:t>
      </w:r>
      <w:r w:rsidR="004B25D9">
        <w:rPr>
          <w:szCs w:val="28"/>
        </w:rPr>
        <w:t xml:space="preserve"> № </w:t>
      </w:r>
      <w:r w:rsidR="00E33E30">
        <w:rPr>
          <w:szCs w:val="28"/>
        </w:rPr>
        <w:t>34</w:t>
      </w:r>
      <w:bookmarkStart w:id="0" w:name="_GoBack"/>
      <w:bookmarkEnd w:id="0"/>
    </w:p>
    <w:p w:rsidR="004B25D9" w:rsidRPr="004F0B21" w:rsidRDefault="004B25D9" w:rsidP="004B25D9">
      <w:pPr>
        <w:jc w:val="center"/>
        <w:rPr>
          <w:szCs w:val="28"/>
        </w:rPr>
      </w:pPr>
    </w:p>
    <w:p w:rsidR="004B25D9" w:rsidRPr="003A2DEC" w:rsidRDefault="004B25D9" w:rsidP="004B25D9">
      <w:pPr>
        <w:jc w:val="center"/>
        <w:rPr>
          <w:sz w:val="20"/>
        </w:rPr>
      </w:pPr>
      <w:r w:rsidRPr="003A2DEC">
        <w:rPr>
          <w:sz w:val="20"/>
        </w:rPr>
        <w:t>г. Саратов</w:t>
      </w:r>
    </w:p>
    <w:p w:rsidR="000537E3" w:rsidRDefault="000537E3" w:rsidP="000537E3">
      <w:pPr>
        <w:ind w:right="-284"/>
        <w:rPr>
          <w:b/>
          <w:szCs w:val="28"/>
        </w:rPr>
      </w:pPr>
      <w:r>
        <w:rPr>
          <w:b/>
          <w:szCs w:val="28"/>
        </w:rPr>
        <w:t xml:space="preserve">О внесении изменений в приказ </w:t>
      </w:r>
    </w:p>
    <w:p w:rsidR="000537E3" w:rsidRDefault="000537E3" w:rsidP="000537E3">
      <w:pPr>
        <w:ind w:right="-284"/>
        <w:rPr>
          <w:b/>
          <w:szCs w:val="28"/>
        </w:rPr>
      </w:pPr>
      <w:r>
        <w:rPr>
          <w:b/>
          <w:szCs w:val="28"/>
        </w:rPr>
        <w:t xml:space="preserve">министерства молодежной политики, </w:t>
      </w:r>
    </w:p>
    <w:p w:rsidR="000537E3" w:rsidRPr="0039209D" w:rsidRDefault="000537E3" w:rsidP="000537E3">
      <w:pPr>
        <w:ind w:right="-284"/>
        <w:rPr>
          <w:b/>
          <w:szCs w:val="28"/>
        </w:rPr>
      </w:pPr>
      <w:r>
        <w:rPr>
          <w:b/>
          <w:szCs w:val="28"/>
        </w:rPr>
        <w:t>спорта и туризма  от 2 февраля 2016 года</w:t>
      </w:r>
    </w:p>
    <w:p w:rsidR="00F7230D" w:rsidRDefault="000537E3" w:rsidP="00F7230D">
      <w:pPr>
        <w:ind w:right="-284"/>
        <w:rPr>
          <w:b/>
          <w:szCs w:val="28"/>
        </w:rPr>
      </w:pPr>
      <w:r>
        <w:rPr>
          <w:b/>
          <w:szCs w:val="28"/>
        </w:rPr>
        <w:t>№ 65</w:t>
      </w:r>
    </w:p>
    <w:p w:rsidR="00F7230D" w:rsidRPr="0039209D" w:rsidRDefault="00F7230D" w:rsidP="009351BC">
      <w:pPr>
        <w:rPr>
          <w:b/>
          <w:szCs w:val="28"/>
        </w:rPr>
      </w:pPr>
    </w:p>
    <w:p w:rsidR="000537E3" w:rsidRPr="00B11026" w:rsidRDefault="003F647A" w:rsidP="000537E3">
      <w:pPr>
        <w:overflowPunct/>
        <w:ind w:firstLine="540"/>
        <w:jc w:val="both"/>
        <w:textAlignment w:val="auto"/>
        <w:rPr>
          <w:bCs/>
          <w:szCs w:val="28"/>
        </w:rPr>
      </w:pPr>
      <w:r w:rsidRPr="00B11026">
        <w:rPr>
          <w:szCs w:val="28"/>
        </w:rPr>
        <w:tab/>
      </w:r>
      <w:proofErr w:type="gramStart"/>
      <w:r w:rsidR="000537E3" w:rsidRPr="00B11026">
        <w:rPr>
          <w:bCs/>
          <w:szCs w:val="28"/>
        </w:rPr>
        <w:t xml:space="preserve">Во исполнение </w:t>
      </w:r>
      <w:hyperlink r:id="rId9" w:history="1">
        <w:r w:rsidR="000537E3" w:rsidRPr="007B1620">
          <w:rPr>
            <w:bCs/>
            <w:szCs w:val="28"/>
          </w:rPr>
          <w:t>пункта 6</w:t>
        </w:r>
      </w:hyperlink>
      <w:r w:rsidR="000537E3" w:rsidRPr="007B1620">
        <w:rPr>
          <w:bCs/>
          <w:szCs w:val="28"/>
        </w:rPr>
        <w:t xml:space="preserve">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утвержденного постановлением Правительства Саратовской области от 24.09.2014 N 550-П, на основании </w:t>
      </w:r>
      <w:hyperlink r:id="rId10" w:history="1">
        <w:r w:rsidR="000537E3" w:rsidRPr="007B1620">
          <w:rPr>
            <w:bCs/>
            <w:szCs w:val="28"/>
          </w:rPr>
          <w:t>постановления</w:t>
        </w:r>
      </w:hyperlink>
      <w:r w:rsidR="000537E3" w:rsidRPr="007B1620">
        <w:rPr>
          <w:bCs/>
          <w:szCs w:val="28"/>
        </w:rPr>
        <w:t xml:space="preserve"> Правительства Саратовской области от 14 июня 2007 года  № 231-П «Вопросы министер</w:t>
      </w:r>
      <w:r w:rsidR="000537E3" w:rsidRPr="00B11026">
        <w:rPr>
          <w:bCs/>
          <w:szCs w:val="28"/>
        </w:rPr>
        <w:t>ства молодежной политики, спорта и туризма Саратовской области»</w:t>
      </w:r>
      <w:proofErr w:type="gramEnd"/>
    </w:p>
    <w:p w:rsidR="00297D1A" w:rsidRPr="00B11026" w:rsidRDefault="00297D1A" w:rsidP="0010669D">
      <w:pPr>
        <w:ind w:right="-1"/>
        <w:jc w:val="both"/>
        <w:rPr>
          <w:szCs w:val="28"/>
        </w:rPr>
      </w:pPr>
    </w:p>
    <w:p w:rsidR="003F647A" w:rsidRDefault="00297D1A" w:rsidP="0010669D">
      <w:pPr>
        <w:ind w:right="-1"/>
        <w:jc w:val="both"/>
        <w:rPr>
          <w:b/>
          <w:szCs w:val="28"/>
        </w:rPr>
      </w:pPr>
      <w:r>
        <w:rPr>
          <w:b/>
          <w:szCs w:val="28"/>
        </w:rPr>
        <w:t>ПРИКАЗЫВАЮ:</w:t>
      </w:r>
    </w:p>
    <w:p w:rsidR="000537E3" w:rsidRPr="000537E3" w:rsidRDefault="000537E3" w:rsidP="0010669D">
      <w:pPr>
        <w:ind w:right="-1"/>
        <w:jc w:val="both"/>
        <w:rPr>
          <w:szCs w:val="28"/>
        </w:rPr>
      </w:pPr>
    </w:p>
    <w:p w:rsidR="000537E3" w:rsidRDefault="000537E3" w:rsidP="000537E3">
      <w:pPr>
        <w:pStyle w:val="a6"/>
        <w:numPr>
          <w:ilvl w:val="0"/>
          <w:numId w:val="2"/>
        </w:numPr>
        <w:ind w:left="0" w:right="-284" w:firstLine="709"/>
        <w:jc w:val="both"/>
        <w:rPr>
          <w:szCs w:val="28"/>
        </w:rPr>
      </w:pPr>
      <w:r>
        <w:rPr>
          <w:szCs w:val="28"/>
        </w:rPr>
        <w:t>В п</w:t>
      </w:r>
      <w:r w:rsidRPr="000537E3">
        <w:rPr>
          <w:szCs w:val="28"/>
        </w:rPr>
        <w:t>риложени</w:t>
      </w:r>
      <w:r w:rsidR="00B11026">
        <w:rPr>
          <w:szCs w:val="28"/>
        </w:rPr>
        <w:t xml:space="preserve">е </w:t>
      </w:r>
      <w:r w:rsidRPr="000537E3">
        <w:rPr>
          <w:szCs w:val="28"/>
        </w:rPr>
        <w:t>к приказу министерства молодежной политики,  спорта и туризма от 2 февраля 2016 года № 65</w:t>
      </w:r>
      <w:r>
        <w:rPr>
          <w:szCs w:val="28"/>
        </w:rPr>
        <w:t xml:space="preserve"> «</w:t>
      </w:r>
      <w:r w:rsidRPr="000537E3">
        <w:rPr>
          <w:szCs w:val="28"/>
        </w:rPr>
        <w:t>Форма соглашения о предоставлении гранта, заключаемого некоммерческой организацией, признанной победителем конкурса (получателем гранта) и министерством молодежной политики, спорта и туризма Саратовской области</w:t>
      </w:r>
      <w:r>
        <w:rPr>
          <w:szCs w:val="28"/>
        </w:rPr>
        <w:t>» внести следующие изменения:</w:t>
      </w:r>
    </w:p>
    <w:p w:rsidR="000537E3" w:rsidRDefault="000537E3" w:rsidP="000537E3">
      <w:pPr>
        <w:overflowPunct/>
        <w:autoSpaceDE/>
        <w:autoSpaceDN/>
        <w:adjustRightInd/>
        <w:ind w:left="709" w:right="-1"/>
        <w:jc w:val="both"/>
        <w:textAlignment w:val="auto"/>
        <w:rPr>
          <w:szCs w:val="28"/>
        </w:rPr>
      </w:pPr>
      <w:r>
        <w:rPr>
          <w:szCs w:val="28"/>
        </w:rPr>
        <w:t>пункт 5.2 дополнить подпунктом 5.2.5 следующего содержания:</w:t>
      </w:r>
    </w:p>
    <w:p w:rsidR="000537E3" w:rsidRDefault="000537E3" w:rsidP="00B11026">
      <w:pPr>
        <w:overflowPunct/>
        <w:autoSpaceDE/>
        <w:autoSpaceDN/>
        <w:adjustRightInd/>
        <w:ind w:right="-1" w:firstLine="709"/>
        <w:jc w:val="both"/>
        <w:textAlignment w:val="auto"/>
        <w:rPr>
          <w:szCs w:val="28"/>
        </w:rPr>
      </w:pPr>
      <w:proofErr w:type="gramStart"/>
      <w:r>
        <w:rPr>
          <w:szCs w:val="28"/>
        </w:rPr>
        <w:t xml:space="preserve">«5.2.5. соблюдать запрет </w:t>
      </w:r>
      <w:r w:rsidR="00B11026">
        <w:rPr>
          <w:szCs w:val="28"/>
        </w:rPr>
        <w:t xml:space="preserve">о </w:t>
      </w:r>
      <w:r w:rsidRPr="000537E3">
        <w:rPr>
          <w:szCs w:val="28"/>
        </w:rPr>
        <w:t>приобретени</w:t>
      </w:r>
      <w:r w:rsidR="00B11026">
        <w:rPr>
          <w:szCs w:val="28"/>
        </w:rPr>
        <w:t>и</w:t>
      </w:r>
      <w:r w:rsidRPr="000537E3">
        <w:rPr>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w:t>
      </w:r>
      <w:r w:rsidR="00B11026">
        <w:rPr>
          <w:szCs w:val="28"/>
        </w:rPr>
        <w:t>и (муниципальными) учреждениями».</w:t>
      </w:r>
      <w:proofErr w:type="gramEnd"/>
    </w:p>
    <w:p w:rsidR="00B11026" w:rsidRPr="00023E28" w:rsidRDefault="00B11026" w:rsidP="00B11026">
      <w:pPr>
        <w:pStyle w:val="a6"/>
        <w:numPr>
          <w:ilvl w:val="0"/>
          <w:numId w:val="2"/>
        </w:numPr>
        <w:ind w:left="0" w:right="-1" w:firstLine="709"/>
        <w:jc w:val="both"/>
        <w:rPr>
          <w:szCs w:val="28"/>
        </w:rPr>
      </w:pPr>
      <w:r w:rsidRPr="00023E28">
        <w:rPr>
          <w:szCs w:val="28"/>
        </w:rPr>
        <w:lastRenderedPageBreak/>
        <w:t>Отделу правового обеспечения (Е.О. Уманцова) обеспечить направление копии настоящего приказа:</w:t>
      </w:r>
    </w:p>
    <w:p w:rsidR="00B11026" w:rsidRPr="00023E28" w:rsidRDefault="00B11026" w:rsidP="00B11026">
      <w:pPr>
        <w:ind w:right="-1" w:firstLine="851"/>
        <w:jc w:val="both"/>
        <w:rPr>
          <w:szCs w:val="28"/>
        </w:rPr>
      </w:pPr>
      <w:r w:rsidRPr="00023E28">
        <w:rPr>
          <w:szCs w:val="28"/>
        </w:rPr>
        <w:t xml:space="preserve"> в Управление Министерства юстиции Российской Федерации по Саратовской области – в семидневный срок после его принятия (подписания);</w:t>
      </w:r>
    </w:p>
    <w:p w:rsidR="00B11026" w:rsidRPr="00023E28" w:rsidRDefault="00B11026" w:rsidP="00B11026">
      <w:pPr>
        <w:ind w:right="-1" w:firstLine="851"/>
        <w:jc w:val="both"/>
        <w:rPr>
          <w:szCs w:val="28"/>
        </w:rPr>
      </w:pPr>
      <w:r>
        <w:rPr>
          <w:szCs w:val="28"/>
        </w:rPr>
        <w:t xml:space="preserve"> </w:t>
      </w:r>
      <w:r w:rsidRPr="00023E28">
        <w:rPr>
          <w:szCs w:val="28"/>
        </w:rPr>
        <w:t>в прокуратуру Саратовской области – в течение трех дней со дня его подписания.</w:t>
      </w:r>
    </w:p>
    <w:p w:rsidR="00B11026" w:rsidRPr="00023E28" w:rsidRDefault="00B11026" w:rsidP="00B11026">
      <w:pPr>
        <w:numPr>
          <w:ilvl w:val="0"/>
          <w:numId w:val="2"/>
        </w:numPr>
        <w:ind w:left="0" w:right="-1" w:firstLine="709"/>
        <w:jc w:val="both"/>
        <w:rPr>
          <w:szCs w:val="28"/>
        </w:rPr>
      </w:pPr>
      <w:r w:rsidRPr="00023E28">
        <w:rPr>
          <w:szCs w:val="28"/>
        </w:rPr>
        <w:t xml:space="preserve">Информационно-аналитическому отделу (Т.Н. Чудина) обеспечить направление копии настоящего приказа в министерство информации и печати Саратовской области – не позднее одного </w:t>
      </w:r>
      <w:r>
        <w:rPr>
          <w:szCs w:val="28"/>
        </w:rPr>
        <w:t xml:space="preserve">рабочего дня после его принятия и размещение на официальном сайте министерства. </w:t>
      </w:r>
    </w:p>
    <w:p w:rsidR="006D6AA2" w:rsidRDefault="00B11026" w:rsidP="00B11026">
      <w:pPr>
        <w:overflowPunct/>
        <w:autoSpaceDE/>
        <w:autoSpaceDN/>
        <w:adjustRightInd/>
        <w:ind w:left="709" w:right="-1"/>
        <w:jc w:val="both"/>
        <w:textAlignment w:val="auto"/>
        <w:rPr>
          <w:szCs w:val="28"/>
        </w:rPr>
      </w:pPr>
      <w:r>
        <w:rPr>
          <w:szCs w:val="28"/>
        </w:rPr>
        <w:t xml:space="preserve">4. </w:t>
      </w:r>
      <w:r w:rsidR="000537E3">
        <w:rPr>
          <w:szCs w:val="28"/>
        </w:rPr>
        <w:t xml:space="preserve"> </w:t>
      </w:r>
      <w:proofErr w:type="gramStart"/>
      <w:r w:rsidR="00930F1B" w:rsidRPr="0010669D">
        <w:rPr>
          <w:szCs w:val="28"/>
        </w:rPr>
        <w:t>Контроль за</w:t>
      </w:r>
      <w:proofErr w:type="gramEnd"/>
      <w:r w:rsidR="00930F1B" w:rsidRPr="0010669D">
        <w:rPr>
          <w:szCs w:val="28"/>
        </w:rPr>
        <w:t xml:space="preserve"> исполнением настоящего приказа </w:t>
      </w:r>
      <w:r>
        <w:rPr>
          <w:szCs w:val="28"/>
        </w:rPr>
        <w:t xml:space="preserve">оставляю за собой. </w:t>
      </w:r>
    </w:p>
    <w:p w:rsidR="00B11026" w:rsidRDefault="00B11026" w:rsidP="00B11026">
      <w:pPr>
        <w:overflowPunct/>
        <w:autoSpaceDE/>
        <w:autoSpaceDN/>
        <w:adjustRightInd/>
        <w:ind w:left="709" w:right="-1"/>
        <w:jc w:val="both"/>
        <w:textAlignment w:val="auto"/>
        <w:rPr>
          <w:b/>
          <w:szCs w:val="28"/>
        </w:rPr>
      </w:pPr>
    </w:p>
    <w:p w:rsidR="00297D1A" w:rsidRDefault="00297D1A" w:rsidP="00E103AE">
      <w:pPr>
        <w:ind w:right="-1"/>
        <w:jc w:val="both"/>
        <w:rPr>
          <w:b/>
          <w:szCs w:val="28"/>
        </w:rPr>
      </w:pPr>
    </w:p>
    <w:p w:rsidR="00297D1A" w:rsidRDefault="00297D1A" w:rsidP="00E103AE">
      <w:pPr>
        <w:ind w:right="-1"/>
        <w:jc w:val="both"/>
        <w:rPr>
          <w:b/>
          <w:szCs w:val="28"/>
        </w:rPr>
      </w:pPr>
    </w:p>
    <w:p w:rsidR="004B25D9" w:rsidRPr="004B356E" w:rsidRDefault="007B1620" w:rsidP="00E103AE">
      <w:pPr>
        <w:ind w:right="-1"/>
        <w:jc w:val="both"/>
        <w:rPr>
          <w:szCs w:val="28"/>
        </w:rPr>
      </w:pPr>
      <w:r>
        <w:rPr>
          <w:b/>
          <w:szCs w:val="28"/>
        </w:rPr>
        <w:t>Первый заместитель министра</w:t>
      </w:r>
      <w:r w:rsidR="003F647A" w:rsidRPr="004B356E">
        <w:rPr>
          <w:b/>
          <w:szCs w:val="28"/>
        </w:rPr>
        <w:t xml:space="preserve">                                  </w:t>
      </w:r>
      <w:r>
        <w:rPr>
          <w:b/>
          <w:szCs w:val="28"/>
        </w:rPr>
        <w:t xml:space="preserve">   </w:t>
      </w:r>
      <w:r w:rsidR="003F647A" w:rsidRPr="004B356E">
        <w:rPr>
          <w:b/>
          <w:szCs w:val="28"/>
        </w:rPr>
        <w:t xml:space="preserve">         </w:t>
      </w:r>
      <w:r w:rsidR="00E103AE" w:rsidRPr="004B356E">
        <w:rPr>
          <w:b/>
          <w:szCs w:val="28"/>
        </w:rPr>
        <w:t xml:space="preserve"> </w:t>
      </w:r>
      <w:r w:rsidR="0092196B">
        <w:rPr>
          <w:b/>
          <w:szCs w:val="28"/>
        </w:rPr>
        <w:t xml:space="preserve">А.В. </w:t>
      </w:r>
      <w:r>
        <w:rPr>
          <w:b/>
          <w:szCs w:val="28"/>
        </w:rPr>
        <w:t>Козлов</w:t>
      </w:r>
    </w:p>
    <w:p w:rsidR="002F22E7" w:rsidRDefault="004B25D9" w:rsidP="003F647A">
      <w:pPr>
        <w:pStyle w:val="a3"/>
        <w:tabs>
          <w:tab w:val="clear" w:pos="4153"/>
          <w:tab w:val="clear" w:pos="8306"/>
          <w:tab w:val="center" w:pos="-2694"/>
          <w:tab w:val="right" w:pos="-2552"/>
        </w:tabs>
        <w:spacing w:line="240" w:lineRule="auto"/>
        <w:ind w:firstLine="0"/>
      </w:pPr>
      <w:r>
        <w:tab/>
      </w:r>
      <w:r w:rsidR="005874A4">
        <w:br/>
      </w: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5874A4">
      <w:pPr>
        <w:pStyle w:val="a7"/>
        <w:ind w:firstLine="720"/>
      </w:pPr>
      <w:r w:rsidRPr="00774929">
        <w:t>Проект приказа подготовлен отделом правового обеспечения министерства молодежной политики, спорта и туризма области</w:t>
      </w:r>
    </w:p>
    <w:p w:rsidR="005874A4" w:rsidRPr="00774929" w:rsidRDefault="005874A4" w:rsidP="005874A4">
      <w:pPr>
        <w:pStyle w:val="a7"/>
        <w:ind w:firstLine="720"/>
      </w:pPr>
    </w:p>
    <w:tbl>
      <w:tblPr>
        <w:tblW w:w="10659" w:type="dxa"/>
        <w:jc w:val="center"/>
        <w:tblLayout w:type="fixed"/>
        <w:tblCellMar>
          <w:left w:w="0" w:type="dxa"/>
          <w:right w:w="0" w:type="dxa"/>
        </w:tblCellMar>
        <w:tblLook w:val="0000" w:firstRow="0" w:lastRow="0" w:firstColumn="0" w:lastColumn="0" w:noHBand="0" w:noVBand="0"/>
      </w:tblPr>
      <w:tblGrid>
        <w:gridCol w:w="2070"/>
        <w:gridCol w:w="4035"/>
        <w:gridCol w:w="2202"/>
        <w:gridCol w:w="2352"/>
      </w:tblGrid>
      <w:tr w:rsidR="005874A4" w:rsidRPr="003A03B6" w:rsidTr="005B2AFC">
        <w:trPr>
          <w:trHeight w:val="1026"/>
          <w:jc w:val="center"/>
        </w:trPr>
        <w:tc>
          <w:tcPr>
            <w:tcW w:w="2070" w:type="dxa"/>
          </w:tcPr>
          <w:p w:rsidR="005874A4" w:rsidRPr="003A03B6" w:rsidRDefault="005874A4" w:rsidP="005B2AFC">
            <w:pPr>
              <w:jc w:val="center"/>
              <w:rPr>
                <w:b/>
                <w:bCs/>
                <w:sz w:val="24"/>
                <w:szCs w:val="24"/>
              </w:rPr>
            </w:pPr>
          </w:p>
          <w:p w:rsidR="005874A4" w:rsidRPr="003A03B6" w:rsidRDefault="005874A4" w:rsidP="005B2AFC">
            <w:pPr>
              <w:jc w:val="center"/>
              <w:rPr>
                <w:b/>
                <w:bCs/>
                <w:sz w:val="24"/>
                <w:szCs w:val="24"/>
              </w:rPr>
            </w:pPr>
            <w:r w:rsidRPr="003A03B6">
              <w:rPr>
                <w:b/>
                <w:bCs/>
                <w:sz w:val="24"/>
                <w:szCs w:val="24"/>
              </w:rPr>
              <w:t>Дата</w:t>
            </w:r>
          </w:p>
        </w:tc>
        <w:tc>
          <w:tcPr>
            <w:tcW w:w="4035" w:type="dxa"/>
          </w:tcPr>
          <w:p w:rsidR="005874A4" w:rsidRPr="003A03B6" w:rsidRDefault="005874A4" w:rsidP="005B2AFC">
            <w:pPr>
              <w:jc w:val="center"/>
              <w:rPr>
                <w:b/>
                <w:bCs/>
                <w:sz w:val="24"/>
                <w:szCs w:val="24"/>
              </w:rPr>
            </w:pPr>
          </w:p>
          <w:p w:rsidR="005874A4" w:rsidRPr="003A03B6" w:rsidRDefault="005874A4" w:rsidP="005B2AFC">
            <w:pPr>
              <w:jc w:val="center"/>
              <w:rPr>
                <w:b/>
                <w:bCs/>
                <w:sz w:val="24"/>
                <w:szCs w:val="24"/>
              </w:rPr>
            </w:pPr>
            <w:r w:rsidRPr="003A03B6">
              <w:rPr>
                <w:b/>
                <w:bCs/>
                <w:sz w:val="24"/>
                <w:szCs w:val="24"/>
              </w:rPr>
              <w:t>Должность</w:t>
            </w:r>
          </w:p>
        </w:tc>
        <w:tc>
          <w:tcPr>
            <w:tcW w:w="2202" w:type="dxa"/>
          </w:tcPr>
          <w:p w:rsidR="005874A4" w:rsidRPr="003A03B6" w:rsidRDefault="005874A4" w:rsidP="005B2AFC">
            <w:pPr>
              <w:jc w:val="center"/>
              <w:rPr>
                <w:b/>
                <w:bCs/>
                <w:sz w:val="24"/>
                <w:szCs w:val="24"/>
              </w:rPr>
            </w:pPr>
          </w:p>
          <w:p w:rsidR="005874A4" w:rsidRPr="003A03B6" w:rsidRDefault="005874A4" w:rsidP="005B2AFC">
            <w:pPr>
              <w:jc w:val="center"/>
              <w:rPr>
                <w:b/>
                <w:bCs/>
                <w:sz w:val="24"/>
                <w:szCs w:val="24"/>
              </w:rPr>
            </w:pPr>
            <w:r w:rsidRPr="003A03B6">
              <w:rPr>
                <w:b/>
                <w:bCs/>
                <w:sz w:val="24"/>
                <w:szCs w:val="24"/>
              </w:rPr>
              <w:t>Подпись</w:t>
            </w:r>
          </w:p>
        </w:tc>
        <w:tc>
          <w:tcPr>
            <w:tcW w:w="2352" w:type="dxa"/>
          </w:tcPr>
          <w:p w:rsidR="005874A4" w:rsidRPr="003A03B6" w:rsidRDefault="005874A4" w:rsidP="005B2AFC">
            <w:pPr>
              <w:jc w:val="center"/>
              <w:rPr>
                <w:b/>
                <w:bCs/>
                <w:sz w:val="24"/>
                <w:szCs w:val="24"/>
              </w:rPr>
            </w:pPr>
          </w:p>
          <w:p w:rsidR="005874A4" w:rsidRDefault="005874A4" w:rsidP="005B2AFC">
            <w:pPr>
              <w:jc w:val="center"/>
              <w:rPr>
                <w:b/>
                <w:bCs/>
                <w:sz w:val="24"/>
                <w:szCs w:val="24"/>
              </w:rPr>
            </w:pPr>
            <w:r w:rsidRPr="003A03B6">
              <w:rPr>
                <w:b/>
                <w:bCs/>
                <w:sz w:val="24"/>
                <w:szCs w:val="24"/>
              </w:rPr>
              <w:t>Ф.И.О.</w:t>
            </w:r>
          </w:p>
          <w:p w:rsidR="005874A4" w:rsidRPr="003A03B6" w:rsidRDefault="005874A4" w:rsidP="005B2AFC">
            <w:pPr>
              <w:jc w:val="center"/>
              <w:rPr>
                <w:b/>
                <w:bCs/>
                <w:sz w:val="24"/>
                <w:szCs w:val="24"/>
              </w:rPr>
            </w:pPr>
          </w:p>
        </w:tc>
      </w:tr>
      <w:tr w:rsidR="005874A4" w:rsidRPr="003A03B6" w:rsidTr="005B2AFC">
        <w:trPr>
          <w:trHeight w:val="70"/>
          <w:jc w:val="center"/>
        </w:trPr>
        <w:tc>
          <w:tcPr>
            <w:tcW w:w="2070" w:type="dxa"/>
          </w:tcPr>
          <w:p w:rsidR="005874A4" w:rsidRPr="003A03B6" w:rsidRDefault="005874A4" w:rsidP="005B2AFC">
            <w:pPr>
              <w:jc w:val="center"/>
              <w:rPr>
                <w:b/>
                <w:bCs/>
                <w:sz w:val="24"/>
                <w:szCs w:val="24"/>
              </w:rPr>
            </w:pPr>
          </w:p>
        </w:tc>
        <w:tc>
          <w:tcPr>
            <w:tcW w:w="4035" w:type="dxa"/>
          </w:tcPr>
          <w:p w:rsidR="005874A4" w:rsidRPr="008C36A5" w:rsidRDefault="005874A4" w:rsidP="005B2AFC">
            <w:pPr>
              <w:rPr>
                <w:bCs/>
                <w:sz w:val="24"/>
                <w:szCs w:val="24"/>
              </w:rPr>
            </w:pPr>
          </w:p>
        </w:tc>
        <w:tc>
          <w:tcPr>
            <w:tcW w:w="2202" w:type="dxa"/>
          </w:tcPr>
          <w:p w:rsidR="005874A4" w:rsidRPr="008C36A5" w:rsidRDefault="005874A4" w:rsidP="005B2AFC">
            <w:pPr>
              <w:rPr>
                <w:bCs/>
                <w:sz w:val="24"/>
                <w:szCs w:val="24"/>
              </w:rPr>
            </w:pPr>
          </w:p>
        </w:tc>
        <w:tc>
          <w:tcPr>
            <w:tcW w:w="2352" w:type="dxa"/>
          </w:tcPr>
          <w:p w:rsidR="005874A4" w:rsidRPr="008C36A5" w:rsidRDefault="005874A4" w:rsidP="005B2AFC">
            <w:pPr>
              <w:rPr>
                <w:bCs/>
                <w:sz w:val="24"/>
                <w:szCs w:val="24"/>
              </w:rPr>
            </w:pPr>
          </w:p>
        </w:tc>
      </w:tr>
      <w:tr w:rsidR="005874A4" w:rsidRPr="003A03B6" w:rsidTr="005B2AFC">
        <w:trPr>
          <w:trHeight w:val="70"/>
          <w:jc w:val="center"/>
        </w:trPr>
        <w:tc>
          <w:tcPr>
            <w:tcW w:w="2070" w:type="dxa"/>
          </w:tcPr>
          <w:p w:rsidR="005874A4" w:rsidRPr="003A03B6" w:rsidRDefault="005874A4" w:rsidP="005B2AFC">
            <w:pPr>
              <w:jc w:val="center"/>
              <w:rPr>
                <w:b/>
                <w:bCs/>
                <w:sz w:val="24"/>
                <w:szCs w:val="24"/>
              </w:rPr>
            </w:pPr>
          </w:p>
        </w:tc>
        <w:tc>
          <w:tcPr>
            <w:tcW w:w="4035" w:type="dxa"/>
          </w:tcPr>
          <w:p w:rsidR="005874A4" w:rsidRPr="008C36A5" w:rsidRDefault="005874A4" w:rsidP="005B2AFC">
            <w:pPr>
              <w:rPr>
                <w:bCs/>
                <w:sz w:val="24"/>
                <w:szCs w:val="24"/>
              </w:rPr>
            </w:pPr>
          </w:p>
        </w:tc>
        <w:tc>
          <w:tcPr>
            <w:tcW w:w="2202" w:type="dxa"/>
          </w:tcPr>
          <w:p w:rsidR="005874A4" w:rsidRPr="008C36A5" w:rsidRDefault="005874A4" w:rsidP="005B2AFC">
            <w:pPr>
              <w:rPr>
                <w:bCs/>
                <w:sz w:val="24"/>
                <w:szCs w:val="24"/>
              </w:rPr>
            </w:pPr>
          </w:p>
        </w:tc>
        <w:tc>
          <w:tcPr>
            <w:tcW w:w="2352" w:type="dxa"/>
          </w:tcPr>
          <w:p w:rsidR="005874A4" w:rsidRPr="008C36A5" w:rsidRDefault="005874A4" w:rsidP="005B2AFC">
            <w:pPr>
              <w:rPr>
                <w:bCs/>
                <w:sz w:val="24"/>
                <w:szCs w:val="24"/>
              </w:rPr>
            </w:pPr>
          </w:p>
        </w:tc>
      </w:tr>
      <w:tr w:rsidR="005874A4" w:rsidRPr="003A03B6" w:rsidTr="005B2AFC">
        <w:trPr>
          <w:trHeight w:val="848"/>
          <w:jc w:val="center"/>
        </w:trPr>
        <w:tc>
          <w:tcPr>
            <w:tcW w:w="2070" w:type="dxa"/>
          </w:tcPr>
          <w:p w:rsidR="005874A4" w:rsidRPr="003A03B6" w:rsidRDefault="005874A4" w:rsidP="005B2AFC">
            <w:pPr>
              <w:rPr>
                <w:sz w:val="24"/>
                <w:szCs w:val="24"/>
              </w:rPr>
            </w:pPr>
          </w:p>
        </w:tc>
        <w:tc>
          <w:tcPr>
            <w:tcW w:w="4035" w:type="dxa"/>
          </w:tcPr>
          <w:p w:rsidR="005874A4" w:rsidRDefault="005874A4" w:rsidP="005B2AFC">
            <w:pPr>
              <w:rPr>
                <w:sz w:val="24"/>
                <w:szCs w:val="24"/>
              </w:rPr>
            </w:pPr>
          </w:p>
          <w:p w:rsidR="005874A4" w:rsidRDefault="005874A4" w:rsidP="005B2AFC">
            <w:pPr>
              <w:rPr>
                <w:sz w:val="24"/>
                <w:szCs w:val="24"/>
              </w:rPr>
            </w:pPr>
            <w:r>
              <w:rPr>
                <w:sz w:val="24"/>
                <w:szCs w:val="24"/>
              </w:rPr>
              <w:t>Начальник управления экономики и финансов - главный бухгалтер</w:t>
            </w:r>
          </w:p>
        </w:tc>
        <w:tc>
          <w:tcPr>
            <w:tcW w:w="2202" w:type="dxa"/>
          </w:tcPr>
          <w:p w:rsidR="005874A4" w:rsidRPr="003A03B6" w:rsidRDefault="005874A4" w:rsidP="005B2AFC">
            <w:pPr>
              <w:rPr>
                <w:sz w:val="24"/>
                <w:szCs w:val="24"/>
              </w:rPr>
            </w:pPr>
          </w:p>
        </w:tc>
        <w:tc>
          <w:tcPr>
            <w:tcW w:w="2352" w:type="dxa"/>
          </w:tcPr>
          <w:p w:rsidR="005874A4" w:rsidRDefault="005874A4" w:rsidP="005B2AFC">
            <w:pPr>
              <w:rPr>
                <w:sz w:val="24"/>
                <w:szCs w:val="24"/>
              </w:rPr>
            </w:pPr>
          </w:p>
          <w:p w:rsidR="005874A4" w:rsidRDefault="005874A4" w:rsidP="005B2AFC">
            <w:pPr>
              <w:rPr>
                <w:sz w:val="24"/>
                <w:szCs w:val="24"/>
              </w:rPr>
            </w:pPr>
          </w:p>
          <w:p w:rsidR="005874A4" w:rsidRDefault="005874A4" w:rsidP="005B2AFC">
            <w:pPr>
              <w:rPr>
                <w:sz w:val="24"/>
                <w:szCs w:val="24"/>
              </w:rPr>
            </w:pPr>
            <w:r>
              <w:rPr>
                <w:sz w:val="24"/>
                <w:szCs w:val="24"/>
              </w:rPr>
              <w:t>И.В. Богданова</w:t>
            </w:r>
          </w:p>
        </w:tc>
      </w:tr>
      <w:tr w:rsidR="005874A4" w:rsidRPr="003A03B6" w:rsidTr="005B2AFC">
        <w:trPr>
          <w:jc w:val="center"/>
        </w:trPr>
        <w:tc>
          <w:tcPr>
            <w:tcW w:w="2070" w:type="dxa"/>
          </w:tcPr>
          <w:p w:rsidR="005874A4" w:rsidRPr="003A03B6" w:rsidRDefault="005874A4" w:rsidP="005B2AFC">
            <w:pPr>
              <w:rPr>
                <w:sz w:val="24"/>
                <w:szCs w:val="24"/>
              </w:rPr>
            </w:pPr>
          </w:p>
        </w:tc>
        <w:tc>
          <w:tcPr>
            <w:tcW w:w="4035" w:type="dxa"/>
          </w:tcPr>
          <w:p w:rsidR="005874A4" w:rsidRPr="003A03B6" w:rsidRDefault="005874A4" w:rsidP="005B2AFC">
            <w:pPr>
              <w:rPr>
                <w:sz w:val="24"/>
                <w:szCs w:val="24"/>
              </w:rPr>
            </w:pPr>
          </w:p>
          <w:p w:rsidR="005874A4" w:rsidRPr="003A03B6" w:rsidRDefault="005874A4" w:rsidP="005B2AFC">
            <w:pPr>
              <w:rPr>
                <w:sz w:val="24"/>
                <w:szCs w:val="24"/>
              </w:rPr>
            </w:pPr>
            <w:r w:rsidRPr="003A03B6">
              <w:rPr>
                <w:sz w:val="24"/>
                <w:szCs w:val="24"/>
              </w:rPr>
              <w:t>Начальник отдела организационной  и кадровой работы</w:t>
            </w:r>
          </w:p>
        </w:tc>
        <w:tc>
          <w:tcPr>
            <w:tcW w:w="2202" w:type="dxa"/>
          </w:tcPr>
          <w:p w:rsidR="005874A4" w:rsidRPr="003A03B6" w:rsidRDefault="005874A4" w:rsidP="005B2AFC">
            <w:pPr>
              <w:rPr>
                <w:sz w:val="24"/>
                <w:szCs w:val="24"/>
              </w:rPr>
            </w:pPr>
          </w:p>
        </w:tc>
        <w:tc>
          <w:tcPr>
            <w:tcW w:w="2352" w:type="dxa"/>
            <w:vAlign w:val="bottom"/>
          </w:tcPr>
          <w:p w:rsidR="005874A4" w:rsidRPr="003A03B6" w:rsidRDefault="005874A4" w:rsidP="005B2AFC">
            <w:pPr>
              <w:rPr>
                <w:sz w:val="24"/>
                <w:szCs w:val="24"/>
              </w:rPr>
            </w:pPr>
            <w:r w:rsidRPr="003A03B6">
              <w:rPr>
                <w:sz w:val="24"/>
                <w:szCs w:val="24"/>
              </w:rPr>
              <w:t>Н.А. Цветкова</w:t>
            </w:r>
          </w:p>
        </w:tc>
      </w:tr>
      <w:tr w:rsidR="005874A4" w:rsidRPr="003A03B6" w:rsidTr="005B2AFC">
        <w:trPr>
          <w:jc w:val="center"/>
        </w:trPr>
        <w:tc>
          <w:tcPr>
            <w:tcW w:w="2070" w:type="dxa"/>
          </w:tcPr>
          <w:p w:rsidR="005874A4" w:rsidRPr="003A03B6" w:rsidRDefault="005874A4" w:rsidP="005B2AFC">
            <w:pPr>
              <w:rPr>
                <w:sz w:val="24"/>
                <w:szCs w:val="24"/>
              </w:rPr>
            </w:pPr>
          </w:p>
        </w:tc>
        <w:tc>
          <w:tcPr>
            <w:tcW w:w="4035" w:type="dxa"/>
          </w:tcPr>
          <w:p w:rsidR="005874A4" w:rsidRDefault="005874A4" w:rsidP="005B2AFC">
            <w:pPr>
              <w:rPr>
                <w:sz w:val="24"/>
                <w:szCs w:val="24"/>
              </w:rPr>
            </w:pPr>
          </w:p>
          <w:p w:rsidR="005874A4" w:rsidRPr="003A03B6" w:rsidRDefault="005874A4" w:rsidP="005B2AFC">
            <w:pPr>
              <w:rPr>
                <w:sz w:val="24"/>
                <w:szCs w:val="24"/>
              </w:rPr>
            </w:pPr>
            <w:r>
              <w:rPr>
                <w:sz w:val="24"/>
                <w:szCs w:val="24"/>
              </w:rPr>
              <w:t>Начальник отдела информационно-аналитического обеспечения</w:t>
            </w:r>
          </w:p>
        </w:tc>
        <w:tc>
          <w:tcPr>
            <w:tcW w:w="2202" w:type="dxa"/>
          </w:tcPr>
          <w:p w:rsidR="005874A4" w:rsidRPr="003A03B6" w:rsidRDefault="005874A4" w:rsidP="005B2AFC">
            <w:pPr>
              <w:rPr>
                <w:sz w:val="24"/>
                <w:szCs w:val="24"/>
              </w:rPr>
            </w:pPr>
          </w:p>
        </w:tc>
        <w:tc>
          <w:tcPr>
            <w:tcW w:w="2352" w:type="dxa"/>
            <w:vAlign w:val="bottom"/>
          </w:tcPr>
          <w:p w:rsidR="005874A4" w:rsidRPr="003A03B6" w:rsidRDefault="005874A4" w:rsidP="005B2AFC">
            <w:pPr>
              <w:rPr>
                <w:sz w:val="24"/>
                <w:szCs w:val="24"/>
              </w:rPr>
            </w:pPr>
            <w:r>
              <w:rPr>
                <w:sz w:val="24"/>
                <w:szCs w:val="24"/>
              </w:rPr>
              <w:t>Т.Н. Чудина</w:t>
            </w:r>
          </w:p>
        </w:tc>
      </w:tr>
      <w:tr w:rsidR="005874A4" w:rsidRPr="003A03B6" w:rsidTr="005B2AFC">
        <w:trPr>
          <w:jc w:val="center"/>
        </w:trPr>
        <w:tc>
          <w:tcPr>
            <w:tcW w:w="2070" w:type="dxa"/>
          </w:tcPr>
          <w:p w:rsidR="005874A4" w:rsidRPr="003A03B6" w:rsidRDefault="005874A4" w:rsidP="005B2AFC">
            <w:pPr>
              <w:rPr>
                <w:sz w:val="24"/>
                <w:szCs w:val="24"/>
              </w:rPr>
            </w:pPr>
          </w:p>
        </w:tc>
        <w:tc>
          <w:tcPr>
            <w:tcW w:w="4035" w:type="dxa"/>
          </w:tcPr>
          <w:p w:rsidR="005874A4" w:rsidRDefault="005874A4" w:rsidP="005B2AFC">
            <w:pPr>
              <w:rPr>
                <w:sz w:val="24"/>
                <w:szCs w:val="24"/>
              </w:rPr>
            </w:pPr>
          </w:p>
          <w:p w:rsidR="005874A4" w:rsidRPr="003A03B6" w:rsidRDefault="005874A4" w:rsidP="005B2AFC">
            <w:pPr>
              <w:rPr>
                <w:sz w:val="24"/>
                <w:szCs w:val="24"/>
              </w:rPr>
            </w:pPr>
            <w:r>
              <w:rPr>
                <w:sz w:val="24"/>
                <w:szCs w:val="24"/>
              </w:rPr>
              <w:t>Заместитель начальника управлени</w:t>
            </w:r>
            <w:proofErr w:type="gramStart"/>
            <w:r>
              <w:rPr>
                <w:sz w:val="24"/>
                <w:szCs w:val="24"/>
              </w:rPr>
              <w:t>я-</w:t>
            </w:r>
            <w:proofErr w:type="gramEnd"/>
            <w:r>
              <w:rPr>
                <w:sz w:val="24"/>
                <w:szCs w:val="24"/>
              </w:rPr>
              <w:t xml:space="preserve"> начальник о</w:t>
            </w:r>
            <w:r w:rsidRPr="003A03B6">
              <w:rPr>
                <w:sz w:val="24"/>
                <w:szCs w:val="24"/>
              </w:rPr>
              <w:t>тдела правового обеспечения</w:t>
            </w:r>
          </w:p>
        </w:tc>
        <w:tc>
          <w:tcPr>
            <w:tcW w:w="2202" w:type="dxa"/>
          </w:tcPr>
          <w:p w:rsidR="005874A4" w:rsidRPr="003A03B6" w:rsidRDefault="005874A4" w:rsidP="005B2AFC">
            <w:pPr>
              <w:rPr>
                <w:sz w:val="24"/>
                <w:szCs w:val="24"/>
              </w:rPr>
            </w:pPr>
          </w:p>
        </w:tc>
        <w:tc>
          <w:tcPr>
            <w:tcW w:w="2352" w:type="dxa"/>
            <w:vAlign w:val="bottom"/>
          </w:tcPr>
          <w:p w:rsidR="005874A4" w:rsidRPr="003A03B6" w:rsidRDefault="005874A4" w:rsidP="005B2AFC">
            <w:pPr>
              <w:rPr>
                <w:sz w:val="24"/>
                <w:szCs w:val="24"/>
              </w:rPr>
            </w:pPr>
            <w:r>
              <w:rPr>
                <w:sz w:val="24"/>
                <w:szCs w:val="24"/>
              </w:rPr>
              <w:t>Е.О. Уманцова</w:t>
            </w:r>
          </w:p>
        </w:tc>
      </w:tr>
    </w:tbl>
    <w:p w:rsidR="005874A4" w:rsidRPr="009F3F7B" w:rsidRDefault="005874A4" w:rsidP="005874A4"/>
    <w:p w:rsidR="005874A4" w:rsidRPr="009F3F7B" w:rsidRDefault="005874A4" w:rsidP="005874A4">
      <w:r w:rsidRPr="009F3F7B">
        <w:t>Ознакомлены:</w:t>
      </w:r>
    </w:p>
    <w:tbl>
      <w:tblPr>
        <w:tblpPr w:leftFromText="180" w:rightFromText="180" w:vertAnchor="text" w:horzAnchor="margin" w:tblpY="91"/>
        <w:tblW w:w="10397" w:type="dxa"/>
        <w:tblLayout w:type="fixed"/>
        <w:tblCellMar>
          <w:left w:w="0" w:type="dxa"/>
          <w:right w:w="0" w:type="dxa"/>
        </w:tblCellMar>
        <w:tblLook w:val="0000" w:firstRow="0" w:lastRow="0" w:firstColumn="0" w:lastColumn="0" w:noHBand="0" w:noVBand="0"/>
      </w:tblPr>
      <w:tblGrid>
        <w:gridCol w:w="5387"/>
        <w:gridCol w:w="5010"/>
      </w:tblGrid>
      <w:tr w:rsidR="005874A4" w:rsidRPr="009F3F7B" w:rsidTr="005B2AFC">
        <w:trPr>
          <w:trHeight w:val="324"/>
        </w:trPr>
        <w:tc>
          <w:tcPr>
            <w:tcW w:w="5387" w:type="dxa"/>
          </w:tcPr>
          <w:p w:rsidR="005874A4" w:rsidRDefault="005874A4" w:rsidP="005B2AFC">
            <w:pPr>
              <w:rPr>
                <w:sz w:val="24"/>
                <w:szCs w:val="24"/>
              </w:rPr>
            </w:pPr>
          </w:p>
        </w:tc>
        <w:tc>
          <w:tcPr>
            <w:tcW w:w="5010" w:type="dxa"/>
          </w:tcPr>
          <w:p w:rsidR="005874A4" w:rsidRDefault="005874A4" w:rsidP="005B2AFC">
            <w:pPr>
              <w:rPr>
                <w:sz w:val="24"/>
                <w:szCs w:val="24"/>
              </w:rPr>
            </w:pPr>
            <w:r>
              <w:rPr>
                <w:sz w:val="24"/>
                <w:szCs w:val="24"/>
              </w:rPr>
              <w:t>И.В. Богданова</w:t>
            </w:r>
          </w:p>
        </w:tc>
      </w:tr>
      <w:tr w:rsidR="005874A4" w:rsidTr="005B2AFC">
        <w:trPr>
          <w:trHeight w:val="229"/>
        </w:trPr>
        <w:tc>
          <w:tcPr>
            <w:tcW w:w="5387" w:type="dxa"/>
          </w:tcPr>
          <w:p w:rsidR="005874A4" w:rsidRDefault="005874A4" w:rsidP="005B2AFC">
            <w:pPr>
              <w:rPr>
                <w:sz w:val="24"/>
                <w:szCs w:val="24"/>
              </w:rPr>
            </w:pPr>
          </w:p>
        </w:tc>
        <w:tc>
          <w:tcPr>
            <w:tcW w:w="5010" w:type="dxa"/>
          </w:tcPr>
          <w:p w:rsidR="005874A4" w:rsidRDefault="005874A4" w:rsidP="005B2AFC">
            <w:pPr>
              <w:rPr>
                <w:sz w:val="24"/>
                <w:szCs w:val="24"/>
              </w:rPr>
            </w:pPr>
            <w:r>
              <w:rPr>
                <w:sz w:val="24"/>
                <w:szCs w:val="24"/>
              </w:rPr>
              <w:t xml:space="preserve">Г.А. Искалиева </w:t>
            </w:r>
          </w:p>
        </w:tc>
      </w:tr>
      <w:tr w:rsidR="005874A4" w:rsidTr="005B2AFC">
        <w:trPr>
          <w:trHeight w:val="229"/>
        </w:trPr>
        <w:tc>
          <w:tcPr>
            <w:tcW w:w="5387" w:type="dxa"/>
          </w:tcPr>
          <w:p w:rsidR="005874A4" w:rsidRPr="003A03B6" w:rsidRDefault="005874A4" w:rsidP="005B2AFC">
            <w:pPr>
              <w:rPr>
                <w:sz w:val="24"/>
                <w:szCs w:val="24"/>
              </w:rPr>
            </w:pPr>
          </w:p>
        </w:tc>
        <w:tc>
          <w:tcPr>
            <w:tcW w:w="5010" w:type="dxa"/>
            <w:vAlign w:val="bottom"/>
          </w:tcPr>
          <w:p w:rsidR="005874A4" w:rsidRPr="003A03B6" w:rsidRDefault="005874A4" w:rsidP="005B2AFC">
            <w:pPr>
              <w:rPr>
                <w:sz w:val="24"/>
                <w:szCs w:val="24"/>
              </w:rPr>
            </w:pPr>
            <w:r>
              <w:rPr>
                <w:sz w:val="24"/>
                <w:szCs w:val="24"/>
              </w:rPr>
              <w:t>Е.О. Уманцова</w:t>
            </w:r>
          </w:p>
        </w:tc>
      </w:tr>
      <w:tr w:rsidR="005874A4" w:rsidTr="005B2AFC">
        <w:trPr>
          <w:trHeight w:val="217"/>
        </w:trPr>
        <w:tc>
          <w:tcPr>
            <w:tcW w:w="5387" w:type="dxa"/>
          </w:tcPr>
          <w:p w:rsidR="005874A4" w:rsidRPr="003A03B6" w:rsidRDefault="005874A4" w:rsidP="005B2AFC">
            <w:pPr>
              <w:rPr>
                <w:sz w:val="24"/>
                <w:szCs w:val="24"/>
              </w:rPr>
            </w:pPr>
          </w:p>
        </w:tc>
        <w:tc>
          <w:tcPr>
            <w:tcW w:w="5010" w:type="dxa"/>
            <w:vAlign w:val="bottom"/>
          </w:tcPr>
          <w:p w:rsidR="005874A4" w:rsidRDefault="005874A4" w:rsidP="005B2AFC">
            <w:pPr>
              <w:rPr>
                <w:sz w:val="24"/>
                <w:szCs w:val="24"/>
              </w:rPr>
            </w:pPr>
            <w:r>
              <w:rPr>
                <w:sz w:val="24"/>
                <w:szCs w:val="24"/>
              </w:rPr>
              <w:t>Т.Н. Чудина</w:t>
            </w:r>
          </w:p>
          <w:p w:rsidR="005874A4" w:rsidRPr="003A03B6" w:rsidRDefault="005874A4" w:rsidP="005B2AFC">
            <w:pPr>
              <w:rPr>
                <w:sz w:val="24"/>
                <w:szCs w:val="24"/>
              </w:rPr>
            </w:pPr>
            <w:r>
              <w:rPr>
                <w:sz w:val="24"/>
                <w:szCs w:val="24"/>
              </w:rPr>
              <w:t>Н.В. Плясунова</w:t>
            </w:r>
          </w:p>
        </w:tc>
      </w:tr>
      <w:tr w:rsidR="005874A4" w:rsidTr="005B2AFC">
        <w:trPr>
          <w:trHeight w:val="217"/>
        </w:trPr>
        <w:tc>
          <w:tcPr>
            <w:tcW w:w="5387" w:type="dxa"/>
          </w:tcPr>
          <w:p w:rsidR="005874A4" w:rsidRPr="003A03B6" w:rsidRDefault="005874A4" w:rsidP="005B2AFC">
            <w:pPr>
              <w:rPr>
                <w:sz w:val="24"/>
                <w:szCs w:val="24"/>
              </w:rPr>
            </w:pPr>
          </w:p>
        </w:tc>
        <w:tc>
          <w:tcPr>
            <w:tcW w:w="5010" w:type="dxa"/>
            <w:vAlign w:val="bottom"/>
          </w:tcPr>
          <w:p w:rsidR="005874A4" w:rsidRPr="003A03B6" w:rsidRDefault="005874A4" w:rsidP="005B2AFC">
            <w:pPr>
              <w:rPr>
                <w:sz w:val="24"/>
                <w:szCs w:val="24"/>
              </w:rPr>
            </w:pPr>
          </w:p>
        </w:tc>
      </w:tr>
    </w:tbl>
    <w:p w:rsidR="005874A4" w:rsidRPr="009853E8" w:rsidRDefault="005874A4" w:rsidP="005874A4">
      <w:pPr>
        <w:rPr>
          <w:sz w:val="20"/>
        </w:rPr>
      </w:pPr>
    </w:p>
    <w:p w:rsidR="005874A4" w:rsidRDefault="005874A4" w:rsidP="003F647A">
      <w:pPr>
        <w:pStyle w:val="a3"/>
        <w:tabs>
          <w:tab w:val="clear" w:pos="4153"/>
          <w:tab w:val="clear" w:pos="8306"/>
          <w:tab w:val="center" w:pos="-2694"/>
          <w:tab w:val="right" w:pos="-2552"/>
        </w:tabs>
        <w:spacing w:line="240" w:lineRule="auto"/>
        <w:ind w:firstLine="0"/>
      </w:pPr>
    </w:p>
    <w:p w:rsidR="005874A4" w:rsidRDefault="005874A4" w:rsidP="003F647A">
      <w:pPr>
        <w:pStyle w:val="a3"/>
        <w:tabs>
          <w:tab w:val="clear" w:pos="4153"/>
          <w:tab w:val="clear" w:pos="8306"/>
          <w:tab w:val="center" w:pos="-2694"/>
          <w:tab w:val="right" w:pos="-2552"/>
        </w:tabs>
        <w:spacing w:line="240" w:lineRule="auto"/>
        <w:ind w:firstLine="0"/>
      </w:pPr>
    </w:p>
    <w:p w:rsidR="005874A4" w:rsidRPr="002F22E7" w:rsidRDefault="005874A4" w:rsidP="003F647A">
      <w:pPr>
        <w:pStyle w:val="a3"/>
        <w:tabs>
          <w:tab w:val="clear" w:pos="4153"/>
          <w:tab w:val="clear" w:pos="8306"/>
          <w:tab w:val="center" w:pos="-2694"/>
          <w:tab w:val="right" w:pos="-2552"/>
        </w:tabs>
        <w:spacing w:line="240" w:lineRule="auto"/>
        <w:ind w:firstLine="0"/>
        <w:rPr>
          <w:sz w:val="20"/>
        </w:rPr>
      </w:pPr>
    </w:p>
    <w:sectPr w:rsidR="005874A4" w:rsidRPr="002F22E7" w:rsidSect="006D6AA2">
      <w:pgSz w:w="11907" w:h="16840" w:code="9"/>
      <w:pgMar w:top="426" w:right="851" w:bottom="851" w:left="1701" w:header="113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A6" w:rsidRDefault="003725A6">
      <w:r>
        <w:separator/>
      </w:r>
    </w:p>
  </w:endnote>
  <w:endnote w:type="continuationSeparator" w:id="0">
    <w:p w:rsidR="003725A6" w:rsidRDefault="003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A6" w:rsidRDefault="003725A6">
      <w:r>
        <w:separator/>
      </w:r>
    </w:p>
  </w:footnote>
  <w:footnote w:type="continuationSeparator" w:id="0">
    <w:p w:rsidR="003725A6" w:rsidRDefault="00372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2F"/>
    <w:multiLevelType w:val="hybridMultilevel"/>
    <w:tmpl w:val="DB0288D8"/>
    <w:lvl w:ilvl="0" w:tplc="4BBA7C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5744BF"/>
    <w:multiLevelType w:val="hybridMultilevel"/>
    <w:tmpl w:val="B450E886"/>
    <w:lvl w:ilvl="0" w:tplc="FC445A58">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58596D"/>
    <w:multiLevelType w:val="hybridMultilevel"/>
    <w:tmpl w:val="FD3C9060"/>
    <w:lvl w:ilvl="0" w:tplc="6606529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D9"/>
    <w:rsid w:val="000206D0"/>
    <w:rsid w:val="00026189"/>
    <w:rsid w:val="000268BF"/>
    <w:rsid w:val="00041362"/>
    <w:rsid w:val="00042C6A"/>
    <w:rsid w:val="000537E3"/>
    <w:rsid w:val="00063A68"/>
    <w:rsid w:val="00072316"/>
    <w:rsid w:val="00076E0E"/>
    <w:rsid w:val="00092C6D"/>
    <w:rsid w:val="000A1E33"/>
    <w:rsid w:val="000B7561"/>
    <w:rsid w:val="000C727C"/>
    <w:rsid w:val="000D4CE5"/>
    <w:rsid w:val="000E77EA"/>
    <w:rsid w:val="00103498"/>
    <w:rsid w:val="0010669D"/>
    <w:rsid w:val="00115F25"/>
    <w:rsid w:val="001164C3"/>
    <w:rsid w:val="0012317D"/>
    <w:rsid w:val="001454DA"/>
    <w:rsid w:val="00160C74"/>
    <w:rsid w:val="001649C9"/>
    <w:rsid w:val="0019046A"/>
    <w:rsid w:val="001929CB"/>
    <w:rsid w:val="001B718D"/>
    <w:rsid w:val="001B7FD0"/>
    <w:rsid w:val="001F1149"/>
    <w:rsid w:val="001F2249"/>
    <w:rsid w:val="00235AB1"/>
    <w:rsid w:val="00264600"/>
    <w:rsid w:val="00265E5D"/>
    <w:rsid w:val="0027456D"/>
    <w:rsid w:val="00297D1A"/>
    <w:rsid w:val="002B7C0C"/>
    <w:rsid w:val="002C3172"/>
    <w:rsid w:val="002E587A"/>
    <w:rsid w:val="002F071D"/>
    <w:rsid w:val="002F0995"/>
    <w:rsid w:val="002F22E7"/>
    <w:rsid w:val="002F71B4"/>
    <w:rsid w:val="003106DC"/>
    <w:rsid w:val="00323125"/>
    <w:rsid w:val="00335BF4"/>
    <w:rsid w:val="0033651D"/>
    <w:rsid w:val="003571B3"/>
    <w:rsid w:val="0036588E"/>
    <w:rsid w:val="00366F74"/>
    <w:rsid w:val="003725A6"/>
    <w:rsid w:val="00382C4E"/>
    <w:rsid w:val="00386719"/>
    <w:rsid w:val="00391028"/>
    <w:rsid w:val="0039209D"/>
    <w:rsid w:val="00395730"/>
    <w:rsid w:val="003D5072"/>
    <w:rsid w:val="003F647A"/>
    <w:rsid w:val="00420EF0"/>
    <w:rsid w:val="004371D7"/>
    <w:rsid w:val="004436B1"/>
    <w:rsid w:val="0044493B"/>
    <w:rsid w:val="00455331"/>
    <w:rsid w:val="0046524B"/>
    <w:rsid w:val="00472AFD"/>
    <w:rsid w:val="004731E9"/>
    <w:rsid w:val="00477FD7"/>
    <w:rsid w:val="00482592"/>
    <w:rsid w:val="00492BF5"/>
    <w:rsid w:val="004A0954"/>
    <w:rsid w:val="004B25D9"/>
    <w:rsid w:val="004B356E"/>
    <w:rsid w:val="004D1FDF"/>
    <w:rsid w:val="004F2C29"/>
    <w:rsid w:val="004F7473"/>
    <w:rsid w:val="00535E73"/>
    <w:rsid w:val="00567DC3"/>
    <w:rsid w:val="00586AB6"/>
    <w:rsid w:val="005874A4"/>
    <w:rsid w:val="005B5841"/>
    <w:rsid w:val="005C3B0B"/>
    <w:rsid w:val="005D2400"/>
    <w:rsid w:val="005D3339"/>
    <w:rsid w:val="005E04CE"/>
    <w:rsid w:val="005E0BC4"/>
    <w:rsid w:val="00623837"/>
    <w:rsid w:val="00636619"/>
    <w:rsid w:val="0064136F"/>
    <w:rsid w:val="006533B4"/>
    <w:rsid w:val="006601FC"/>
    <w:rsid w:val="00664E31"/>
    <w:rsid w:val="00674066"/>
    <w:rsid w:val="006A4622"/>
    <w:rsid w:val="006A535B"/>
    <w:rsid w:val="006D6AA2"/>
    <w:rsid w:val="006E2508"/>
    <w:rsid w:val="00701B1E"/>
    <w:rsid w:val="007103B7"/>
    <w:rsid w:val="00722BE4"/>
    <w:rsid w:val="007246FB"/>
    <w:rsid w:val="00782664"/>
    <w:rsid w:val="007969BD"/>
    <w:rsid w:val="007B1620"/>
    <w:rsid w:val="007B41FD"/>
    <w:rsid w:val="007D71E8"/>
    <w:rsid w:val="007D7F87"/>
    <w:rsid w:val="007F23BF"/>
    <w:rsid w:val="00816121"/>
    <w:rsid w:val="00832B6A"/>
    <w:rsid w:val="00841F80"/>
    <w:rsid w:val="00843341"/>
    <w:rsid w:val="00844DDC"/>
    <w:rsid w:val="0085097B"/>
    <w:rsid w:val="00851F82"/>
    <w:rsid w:val="008544E2"/>
    <w:rsid w:val="00862B50"/>
    <w:rsid w:val="00867AC2"/>
    <w:rsid w:val="008A0A6A"/>
    <w:rsid w:val="008B2032"/>
    <w:rsid w:val="008B60C1"/>
    <w:rsid w:val="008C7300"/>
    <w:rsid w:val="008C79B0"/>
    <w:rsid w:val="008D5526"/>
    <w:rsid w:val="008E1388"/>
    <w:rsid w:val="0092196B"/>
    <w:rsid w:val="00930F1B"/>
    <w:rsid w:val="00933ACF"/>
    <w:rsid w:val="009351BC"/>
    <w:rsid w:val="00954C05"/>
    <w:rsid w:val="009673D3"/>
    <w:rsid w:val="00983E18"/>
    <w:rsid w:val="0098682A"/>
    <w:rsid w:val="00992266"/>
    <w:rsid w:val="00996B29"/>
    <w:rsid w:val="009C038E"/>
    <w:rsid w:val="00A10108"/>
    <w:rsid w:val="00A11B93"/>
    <w:rsid w:val="00A21A71"/>
    <w:rsid w:val="00A32BC6"/>
    <w:rsid w:val="00A37519"/>
    <w:rsid w:val="00A44F8A"/>
    <w:rsid w:val="00A5194E"/>
    <w:rsid w:val="00A52692"/>
    <w:rsid w:val="00A97C11"/>
    <w:rsid w:val="00AA0668"/>
    <w:rsid w:val="00AB3793"/>
    <w:rsid w:val="00AD1524"/>
    <w:rsid w:val="00AE7867"/>
    <w:rsid w:val="00AF3F21"/>
    <w:rsid w:val="00AF4982"/>
    <w:rsid w:val="00AF6927"/>
    <w:rsid w:val="00B01224"/>
    <w:rsid w:val="00B11026"/>
    <w:rsid w:val="00B15AD5"/>
    <w:rsid w:val="00B21936"/>
    <w:rsid w:val="00B3562F"/>
    <w:rsid w:val="00B452B7"/>
    <w:rsid w:val="00BA66B9"/>
    <w:rsid w:val="00BB4A71"/>
    <w:rsid w:val="00BC4534"/>
    <w:rsid w:val="00BD6FC1"/>
    <w:rsid w:val="00BF0B1F"/>
    <w:rsid w:val="00BF77E5"/>
    <w:rsid w:val="00C06B74"/>
    <w:rsid w:val="00C34D2A"/>
    <w:rsid w:val="00C64E3D"/>
    <w:rsid w:val="00C779A8"/>
    <w:rsid w:val="00C77D5F"/>
    <w:rsid w:val="00C81536"/>
    <w:rsid w:val="00C96B88"/>
    <w:rsid w:val="00CA41A4"/>
    <w:rsid w:val="00CB6FA3"/>
    <w:rsid w:val="00CD253E"/>
    <w:rsid w:val="00CD6C02"/>
    <w:rsid w:val="00CD6DE1"/>
    <w:rsid w:val="00CD7AAD"/>
    <w:rsid w:val="00CE714A"/>
    <w:rsid w:val="00D075C3"/>
    <w:rsid w:val="00D15988"/>
    <w:rsid w:val="00D22417"/>
    <w:rsid w:val="00D268A2"/>
    <w:rsid w:val="00D341BF"/>
    <w:rsid w:val="00D36D25"/>
    <w:rsid w:val="00D74631"/>
    <w:rsid w:val="00D85042"/>
    <w:rsid w:val="00DA4885"/>
    <w:rsid w:val="00DA635D"/>
    <w:rsid w:val="00DD5111"/>
    <w:rsid w:val="00E07DE7"/>
    <w:rsid w:val="00E103AE"/>
    <w:rsid w:val="00E21DFC"/>
    <w:rsid w:val="00E33E30"/>
    <w:rsid w:val="00E750BA"/>
    <w:rsid w:val="00E93790"/>
    <w:rsid w:val="00EB7C9A"/>
    <w:rsid w:val="00EC3963"/>
    <w:rsid w:val="00ED5ACB"/>
    <w:rsid w:val="00F212CA"/>
    <w:rsid w:val="00F258D0"/>
    <w:rsid w:val="00F4769C"/>
    <w:rsid w:val="00F522CF"/>
    <w:rsid w:val="00F7230D"/>
    <w:rsid w:val="00F73B7D"/>
    <w:rsid w:val="00F80D96"/>
    <w:rsid w:val="00F9072D"/>
    <w:rsid w:val="00F96779"/>
    <w:rsid w:val="00F96EE2"/>
    <w:rsid w:val="00FC45D5"/>
    <w:rsid w:val="00FD1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5D9"/>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25D9"/>
    <w:pPr>
      <w:tabs>
        <w:tab w:val="center" w:pos="4153"/>
        <w:tab w:val="right" w:pos="8306"/>
      </w:tabs>
      <w:suppressAutoHyphens/>
      <w:spacing w:line="348" w:lineRule="auto"/>
      <w:ind w:firstLine="709"/>
      <w:jc w:val="both"/>
    </w:pPr>
  </w:style>
  <w:style w:type="paragraph" w:styleId="a4">
    <w:name w:val="footer"/>
    <w:basedOn w:val="a"/>
    <w:rsid w:val="004B25D9"/>
    <w:pPr>
      <w:tabs>
        <w:tab w:val="center" w:pos="4677"/>
        <w:tab w:val="right" w:pos="9355"/>
      </w:tabs>
    </w:pPr>
  </w:style>
  <w:style w:type="paragraph" w:styleId="a5">
    <w:name w:val="Balloon Text"/>
    <w:basedOn w:val="a"/>
    <w:semiHidden/>
    <w:rsid w:val="00D36D25"/>
    <w:rPr>
      <w:rFonts w:ascii="Tahoma" w:hAnsi="Tahoma" w:cs="Tahoma"/>
      <w:sz w:val="16"/>
      <w:szCs w:val="16"/>
    </w:rPr>
  </w:style>
  <w:style w:type="paragraph" w:styleId="a6">
    <w:name w:val="List Paragraph"/>
    <w:basedOn w:val="a"/>
    <w:uiPriority w:val="34"/>
    <w:qFormat/>
    <w:rsid w:val="000537E3"/>
    <w:pPr>
      <w:ind w:left="720"/>
      <w:contextualSpacing/>
    </w:pPr>
  </w:style>
  <w:style w:type="paragraph" w:styleId="a7">
    <w:name w:val="Body Text"/>
    <w:basedOn w:val="a"/>
    <w:link w:val="a8"/>
    <w:rsid w:val="005874A4"/>
    <w:pPr>
      <w:overflowPunct/>
      <w:autoSpaceDE/>
      <w:autoSpaceDN/>
      <w:adjustRightInd/>
      <w:jc w:val="both"/>
      <w:textAlignment w:val="auto"/>
    </w:pPr>
    <w:rPr>
      <w:szCs w:val="28"/>
    </w:rPr>
  </w:style>
  <w:style w:type="character" w:customStyle="1" w:styleId="a8">
    <w:name w:val="Основной текст Знак"/>
    <w:basedOn w:val="a0"/>
    <w:link w:val="a7"/>
    <w:rsid w:val="005874A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5D9"/>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25D9"/>
    <w:pPr>
      <w:tabs>
        <w:tab w:val="center" w:pos="4153"/>
        <w:tab w:val="right" w:pos="8306"/>
      </w:tabs>
      <w:suppressAutoHyphens/>
      <w:spacing w:line="348" w:lineRule="auto"/>
      <w:ind w:firstLine="709"/>
      <w:jc w:val="both"/>
    </w:pPr>
  </w:style>
  <w:style w:type="paragraph" w:styleId="a4">
    <w:name w:val="footer"/>
    <w:basedOn w:val="a"/>
    <w:rsid w:val="004B25D9"/>
    <w:pPr>
      <w:tabs>
        <w:tab w:val="center" w:pos="4677"/>
        <w:tab w:val="right" w:pos="9355"/>
      </w:tabs>
    </w:pPr>
  </w:style>
  <w:style w:type="paragraph" w:styleId="a5">
    <w:name w:val="Balloon Text"/>
    <w:basedOn w:val="a"/>
    <w:semiHidden/>
    <w:rsid w:val="00D36D25"/>
    <w:rPr>
      <w:rFonts w:ascii="Tahoma" w:hAnsi="Tahoma" w:cs="Tahoma"/>
      <w:sz w:val="16"/>
      <w:szCs w:val="16"/>
    </w:rPr>
  </w:style>
  <w:style w:type="paragraph" w:styleId="a6">
    <w:name w:val="List Paragraph"/>
    <w:basedOn w:val="a"/>
    <w:uiPriority w:val="34"/>
    <w:qFormat/>
    <w:rsid w:val="000537E3"/>
    <w:pPr>
      <w:ind w:left="720"/>
      <w:contextualSpacing/>
    </w:pPr>
  </w:style>
  <w:style w:type="paragraph" w:styleId="a7">
    <w:name w:val="Body Text"/>
    <w:basedOn w:val="a"/>
    <w:link w:val="a8"/>
    <w:rsid w:val="005874A4"/>
    <w:pPr>
      <w:overflowPunct/>
      <w:autoSpaceDE/>
      <w:autoSpaceDN/>
      <w:adjustRightInd/>
      <w:jc w:val="both"/>
      <w:textAlignment w:val="auto"/>
    </w:pPr>
    <w:rPr>
      <w:szCs w:val="28"/>
    </w:rPr>
  </w:style>
  <w:style w:type="character" w:customStyle="1" w:styleId="a8">
    <w:name w:val="Основной текст Знак"/>
    <w:basedOn w:val="a0"/>
    <w:link w:val="a7"/>
    <w:rsid w:val="005874A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83BD0F225D2FFA6B25A1243EBF8A81170CB6BAB3E9882379F5AE6FCFD9F91D9A091EABDA3CFAA7F38B088A0lAG" TargetMode="External"/><Relationship Id="rId4" Type="http://schemas.openxmlformats.org/officeDocument/2006/relationships/settings" Target="settings.xml"/><Relationship Id="rId9" Type="http://schemas.openxmlformats.org/officeDocument/2006/relationships/hyperlink" Target="consultantplus://offline/ref=583BD0F225D2FFA6B25A1243EBF8A81170CB6BAB3E9B8D329A5AE6FCFD9F91D9A091EABDA3CFAA7F38B683A0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BednovAV</dc:creator>
  <cp:keywords/>
  <dc:description/>
  <cp:lastModifiedBy>PirkinaLV</cp:lastModifiedBy>
  <cp:revision>3</cp:revision>
  <cp:lastPrinted>2017-01-27T08:01:00Z</cp:lastPrinted>
  <dcterms:created xsi:type="dcterms:W3CDTF">2017-01-27T08:01:00Z</dcterms:created>
  <dcterms:modified xsi:type="dcterms:W3CDTF">2017-01-27T08:05:00Z</dcterms:modified>
</cp:coreProperties>
</file>