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A4" w:rsidRDefault="00EB1381" w:rsidP="00BB7EA4">
      <w:pPr>
        <w:ind w:left="4872" w:firstLine="708"/>
      </w:pPr>
      <w:bookmarkStart w:id="0" w:name="_GoBack"/>
      <w:bookmarkEnd w:id="0"/>
      <w:r>
        <w:t xml:space="preserve">Приложение </w:t>
      </w:r>
      <w:r w:rsidR="00BB7EA4">
        <w:t xml:space="preserve"> к приказу № _____</w:t>
      </w:r>
    </w:p>
    <w:p w:rsidR="00BB7EA4" w:rsidRDefault="00BB7EA4" w:rsidP="00BB7EA4">
      <w:pPr>
        <w:ind w:left="5580"/>
      </w:pPr>
      <w:r>
        <w:t>от «___»  ___________  201</w:t>
      </w:r>
      <w:r w:rsidR="00EB1381">
        <w:t>9</w:t>
      </w:r>
      <w:r>
        <w:t xml:space="preserve">  года</w:t>
      </w:r>
    </w:p>
    <w:p w:rsidR="00BB7EA4" w:rsidRDefault="00BB7EA4" w:rsidP="00741F97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E67" w:rsidRDefault="004C1DA9" w:rsidP="00741F97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</w:t>
      </w:r>
    </w:p>
    <w:p w:rsidR="00871E67" w:rsidRDefault="004C1DA9" w:rsidP="00741F97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2A1E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722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 НА СОИСКАНИЕ МОЛОДЕЖНОЙ ПРЕМИИ ИМЕНИ П.А. СТОЛЫПИНА</w:t>
      </w:r>
    </w:p>
    <w:p w:rsidR="00741F97" w:rsidRDefault="00741F97" w:rsidP="00871E67">
      <w:pPr>
        <w:pStyle w:val="3"/>
        <w:spacing w:before="0" w:after="0"/>
        <w:rPr>
          <w:rFonts w:ascii="Times New Roman" w:eastAsia="Calibri" w:hAnsi="Times New Roman" w:cs="Times New Roman"/>
          <w:bCs w:val="0"/>
          <w:sz w:val="28"/>
          <w:szCs w:val="28"/>
          <w:lang w:bidi="hi-IN"/>
        </w:rPr>
      </w:pPr>
    </w:p>
    <w:p w:rsidR="00871E67" w:rsidRDefault="00871E67" w:rsidP="00431217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lang w:bidi="hi-IN"/>
        </w:rPr>
      </w:pPr>
      <w:r w:rsidRPr="00871E67">
        <w:rPr>
          <w:rFonts w:ascii="Times New Roman" w:hAnsi="Times New Roman"/>
          <w:sz w:val="28"/>
          <w:lang w:bidi="hi-IN"/>
        </w:rPr>
        <w:t>Общие положения</w:t>
      </w:r>
      <w:r w:rsidR="00664048">
        <w:rPr>
          <w:rFonts w:ascii="Times New Roman" w:hAnsi="Times New Roman"/>
          <w:sz w:val="28"/>
          <w:lang w:bidi="hi-IN"/>
        </w:rPr>
        <w:t>:</w:t>
      </w:r>
    </w:p>
    <w:p w:rsidR="00BB7EA4" w:rsidRPr="00871E67" w:rsidRDefault="00BB7EA4" w:rsidP="00BB7EA4">
      <w:pPr>
        <w:pStyle w:val="a8"/>
        <w:spacing w:after="0"/>
        <w:rPr>
          <w:rFonts w:ascii="Times New Roman" w:hAnsi="Times New Roman"/>
          <w:sz w:val="28"/>
          <w:lang w:bidi="hi-IN"/>
        </w:rPr>
      </w:pPr>
    </w:p>
    <w:p w:rsidR="00871E67" w:rsidRPr="00954AA7" w:rsidRDefault="00954AA7" w:rsidP="00431217">
      <w:pPr>
        <w:ind w:firstLine="360"/>
        <w:jc w:val="both"/>
        <w:rPr>
          <w:sz w:val="28"/>
          <w:lang w:bidi="hi-IN"/>
        </w:rPr>
      </w:pPr>
      <w:r w:rsidRPr="00954AA7">
        <w:rPr>
          <w:sz w:val="28"/>
          <w:lang w:bidi="hi-IN"/>
        </w:rPr>
        <w:t>1.</w:t>
      </w:r>
      <w:r>
        <w:rPr>
          <w:sz w:val="28"/>
          <w:lang w:bidi="hi-IN"/>
        </w:rPr>
        <w:t xml:space="preserve">1 </w:t>
      </w:r>
      <w:r w:rsidRPr="00954AA7">
        <w:rPr>
          <w:sz w:val="28"/>
          <w:lang w:bidi="hi-IN"/>
        </w:rPr>
        <w:t>Настоящ</w:t>
      </w:r>
      <w:r w:rsidR="004C1DA9">
        <w:rPr>
          <w:sz w:val="28"/>
          <w:lang w:bidi="hi-IN"/>
        </w:rPr>
        <w:t xml:space="preserve">ее положение </w:t>
      </w:r>
      <w:r w:rsidRPr="00954AA7">
        <w:rPr>
          <w:sz w:val="28"/>
          <w:lang w:bidi="hi-IN"/>
        </w:rPr>
        <w:t xml:space="preserve">определяет </w:t>
      </w:r>
      <w:r w:rsidR="004C1DA9">
        <w:rPr>
          <w:sz w:val="28"/>
          <w:lang w:bidi="hi-IN"/>
        </w:rPr>
        <w:t xml:space="preserve">сроки, </w:t>
      </w:r>
      <w:r w:rsidRPr="00954AA7">
        <w:rPr>
          <w:sz w:val="28"/>
          <w:lang w:bidi="hi-IN"/>
        </w:rPr>
        <w:t xml:space="preserve">порядок </w:t>
      </w:r>
      <w:r w:rsidR="00017732">
        <w:rPr>
          <w:sz w:val="28"/>
          <w:lang w:bidi="hi-IN"/>
        </w:rPr>
        <w:t xml:space="preserve">и критерии </w:t>
      </w:r>
      <w:r w:rsidRPr="00954AA7">
        <w:rPr>
          <w:sz w:val="28"/>
          <w:lang w:bidi="hi-IN"/>
        </w:rPr>
        <w:t>проведения</w:t>
      </w:r>
      <w:r w:rsidR="004C1DA9">
        <w:rPr>
          <w:sz w:val="28"/>
          <w:lang w:bidi="hi-IN"/>
        </w:rPr>
        <w:t xml:space="preserve"> </w:t>
      </w:r>
      <w:r w:rsidRPr="00954AA7">
        <w:rPr>
          <w:sz w:val="28"/>
        </w:rPr>
        <w:t xml:space="preserve">конкурса </w:t>
      </w:r>
      <w:r w:rsidRPr="00954AA7">
        <w:rPr>
          <w:sz w:val="28"/>
          <w:lang w:bidi="hi-IN"/>
        </w:rPr>
        <w:t xml:space="preserve">на соискание молодежной премии имени </w:t>
      </w:r>
      <w:r w:rsidR="00EB1381">
        <w:rPr>
          <w:sz w:val="28"/>
          <w:lang w:bidi="hi-IN"/>
        </w:rPr>
        <w:br/>
      </w:r>
      <w:r w:rsidRPr="00954AA7">
        <w:rPr>
          <w:sz w:val="28"/>
          <w:lang w:bidi="hi-IN"/>
        </w:rPr>
        <w:t>П.А. Столыпина (далее – Конкурс).</w:t>
      </w:r>
    </w:p>
    <w:p w:rsidR="00954AA7" w:rsidRDefault="00954AA7" w:rsidP="00017732">
      <w:pPr>
        <w:ind w:firstLine="360"/>
        <w:jc w:val="both"/>
        <w:rPr>
          <w:sz w:val="28"/>
          <w:lang w:bidi="hi-IN"/>
        </w:rPr>
      </w:pPr>
      <w:r w:rsidRPr="000306E8">
        <w:rPr>
          <w:sz w:val="28"/>
          <w:lang w:bidi="hi-IN"/>
        </w:rPr>
        <w:t xml:space="preserve">1.2 </w:t>
      </w:r>
      <w:r w:rsidR="000306E8">
        <w:rPr>
          <w:sz w:val="28"/>
          <w:lang w:bidi="hi-IN"/>
        </w:rPr>
        <w:t xml:space="preserve">Информация о проведении конкурса </w:t>
      </w:r>
      <w:r w:rsidR="000306E8" w:rsidRPr="00954AA7">
        <w:rPr>
          <w:sz w:val="28"/>
          <w:lang w:bidi="hi-IN"/>
        </w:rPr>
        <w:t>на соискание молодежной премии имени П.А. Столыпина</w:t>
      </w:r>
      <w:r w:rsidR="000306E8">
        <w:rPr>
          <w:sz w:val="28"/>
          <w:lang w:bidi="hi-IN"/>
        </w:rPr>
        <w:t xml:space="preserve"> размещается на сайте министерства молодежной политики</w:t>
      </w:r>
      <w:r w:rsidR="00EB1381">
        <w:rPr>
          <w:sz w:val="28"/>
          <w:lang w:bidi="hi-IN"/>
        </w:rPr>
        <w:t xml:space="preserve"> и</w:t>
      </w:r>
      <w:r w:rsidR="000306E8">
        <w:rPr>
          <w:sz w:val="28"/>
          <w:lang w:bidi="hi-IN"/>
        </w:rPr>
        <w:t xml:space="preserve"> спорта Саратовской области.</w:t>
      </w:r>
    </w:p>
    <w:p w:rsidR="00017732" w:rsidRDefault="00017732" w:rsidP="00017732">
      <w:pPr>
        <w:ind w:firstLine="360"/>
        <w:jc w:val="both"/>
        <w:rPr>
          <w:sz w:val="28"/>
          <w:lang w:bidi="hi-IN"/>
        </w:rPr>
      </w:pPr>
      <w:r>
        <w:rPr>
          <w:sz w:val="28"/>
          <w:lang w:bidi="hi-IN"/>
        </w:rPr>
        <w:t xml:space="preserve">1.3 </w:t>
      </w:r>
      <w:r w:rsidRPr="00017732">
        <w:rPr>
          <w:sz w:val="28"/>
          <w:lang w:bidi="hi-IN"/>
        </w:rPr>
        <w:t>Министерство молодежной политики</w:t>
      </w:r>
      <w:r w:rsidR="00EB1381">
        <w:rPr>
          <w:sz w:val="28"/>
          <w:lang w:bidi="hi-IN"/>
        </w:rPr>
        <w:t xml:space="preserve"> и</w:t>
      </w:r>
      <w:r w:rsidRPr="00017732">
        <w:rPr>
          <w:sz w:val="28"/>
          <w:lang w:bidi="hi-IN"/>
        </w:rPr>
        <w:t xml:space="preserve"> спорта области организует и проводит прием документов на присуждение молодежной премии имени П.А. Столыпина за 201</w:t>
      </w:r>
      <w:r w:rsidR="00EB1381">
        <w:rPr>
          <w:sz w:val="28"/>
          <w:lang w:bidi="hi-IN"/>
        </w:rPr>
        <w:t>9</w:t>
      </w:r>
      <w:r w:rsidRPr="00017732">
        <w:rPr>
          <w:sz w:val="28"/>
          <w:lang w:bidi="hi-IN"/>
        </w:rPr>
        <w:t xml:space="preserve"> год.</w:t>
      </w:r>
    </w:p>
    <w:p w:rsidR="000306E8" w:rsidRDefault="000306E8" w:rsidP="00954AA7">
      <w:pPr>
        <w:rPr>
          <w:sz w:val="28"/>
          <w:lang w:bidi="hi-IN"/>
        </w:rPr>
      </w:pPr>
    </w:p>
    <w:p w:rsidR="00017732" w:rsidRDefault="00017732" w:rsidP="00431217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lang w:bidi="hi-IN"/>
        </w:rPr>
      </w:pPr>
      <w:r w:rsidRPr="00017732">
        <w:rPr>
          <w:rFonts w:ascii="Times New Roman" w:hAnsi="Times New Roman"/>
          <w:sz w:val="28"/>
          <w:lang w:bidi="hi-IN"/>
        </w:rPr>
        <w:t>Участники Конкурса</w:t>
      </w:r>
      <w:r w:rsidR="00664048">
        <w:rPr>
          <w:rFonts w:ascii="Times New Roman" w:hAnsi="Times New Roman"/>
          <w:sz w:val="28"/>
          <w:lang w:bidi="hi-IN"/>
        </w:rPr>
        <w:t>:</w:t>
      </w:r>
    </w:p>
    <w:p w:rsidR="00BB7EA4" w:rsidRDefault="00BB7EA4" w:rsidP="00BB7EA4">
      <w:pPr>
        <w:pStyle w:val="a8"/>
        <w:spacing w:after="0" w:line="240" w:lineRule="auto"/>
        <w:rPr>
          <w:rFonts w:ascii="Times New Roman" w:hAnsi="Times New Roman"/>
          <w:sz w:val="28"/>
          <w:lang w:bidi="hi-IN"/>
        </w:rPr>
      </w:pPr>
    </w:p>
    <w:p w:rsidR="00017732" w:rsidRPr="001E5181" w:rsidRDefault="001E5181" w:rsidP="00431217">
      <w:pPr>
        <w:ind w:firstLine="360"/>
        <w:jc w:val="both"/>
        <w:rPr>
          <w:sz w:val="28"/>
          <w:szCs w:val="28"/>
          <w:lang w:bidi="hi-IN"/>
        </w:rPr>
      </w:pPr>
      <w:r w:rsidRPr="001E5181">
        <w:rPr>
          <w:sz w:val="28"/>
          <w:szCs w:val="28"/>
          <w:lang w:bidi="hi-IN"/>
        </w:rPr>
        <w:t>2.</w:t>
      </w:r>
      <w:r>
        <w:rPr>
          <w:sz w:val="28"/>
          <w:szCs w:val="28"/>
          <w:lang w:bidi="hi-IN"/>
        </w:rPr>
        <w:t>1</w:t>
      </w:r>
      <w:proofErr w:type="gramStart"/>
      <w:r w:rsidR="00664048">
        <w:rPr>
          <w:sz w:val="28"/>
          <w:szCs w:val="28"/>
          <w:lang w:bidi="hi-IN"/>
        </w:rPr>
        <w:t xml:space="preserve"> </w:t>
      </w:r>
      <w:r w:rsidR="00017732" w:rsidRPr="001E5181">
        <w:rPr>
          <w:sz w:val="28"/>
          <w:szCs w:val="28"/>
          <w:lang w:bidi="hi-IN"/>
        </w:rPr>
        <w:t>К</w:t>
      </w:r>
      <w:proofErr w:type="gramEnd"/>
      <w:r w:rsidR="00017732" w:rsidRPr="001E5181">
        <w:rPr>
          <w:sz w:val="28"/>
          <w:szCs w:val="28"/>
          <w:lang w:bidi="hi-IN"/>
        </w:rPr>
        <w:t xml:space="preserve"> </w:t>
      </w:r>
      <w:r w:rsidR="004C1DA9">
        <w:rPr>
          <w:sz w:val="28"/>
          <w:szCs w:val="28"/>
          <w:lang w:bidi="hi-IN"/>
        </w:rPr>
        <w:t>участию в Конкурсе допускаются</w:t>
      </w:r>
      <w:r w:rsidR="00017732" w:rsidRPr="001E5181">
        <w:rPr>
          <w:sz w:val="28"/>
          <w:szCs w:val="28"/>
          <w:lang w:bidi="hi-IN"/>
        </w:rPr>
        <w:t xml:space="preserve"> молодые люди в возрасте</w:t>
      </w:r>
      <w:r w:rsidR="00831E20" w:rsidRPr="001E5181">
        <w:rPr>
          <w:sz w:val="28"/>
          <w:szCs w:val="28"/>
          <w:lang w:bidi="hi-IN"/>
        </w:rPr>
        <w:t xml:space="preserve"> до 30 лет включительно, имеющие</w:t>
      </w:r>
      <w:r w:rsidR="00017732" w:rsidRPr="001E5181">
        <w:rPr>
          <w:sz w:val="28"/>
          <w:szCs w:val="28"/>
          <w:lang w:bidi="hi-IN"/>
        </w:rPr>
        <w:t xml:space="preserve"> апробированные в результате практической деятельности предложения </w:t>
      </w:r>
      <w:r w:rsidR="00831E20" w:rsidRPr="001E5181">
        <w:rPr>
          <w:sz w:val="28"/>
          <w:szCs w:val="28"/>
          <w:lang w:bidi="hi-IN"/>
        </w:rPr>
        <w:t>по преобразованиям, направленные</w:t>
      </w:r>
      <w:r w:rsidR="00017732" w:rsidRPr="001E5181">
        <w:rPr>
          <w:sz w:val="28"/>
          <w:szCs w:val="28"/>
          <w:lang w:bidi="hi-IN"/>
        </w:rPr>
        <w:t xml:space="preserve"> на улучшение социально-экономического положения Саратовской области, за исключительные достижения в ключевых отраслях народного хозяйства, в области науки и образования, физической культуры и спорта, культуры и искусства, общественно-политической жизни.</w:t>
      </w:r>
    </w:p>
    <w:p w:rsidR="001E5181" w:rsidRDefault="001E5181" w:rsidP="001E5181">
      <w:pPr>
        <w:ind w:firstLine="360"/>
        <w:jc w:val="both"/>
        <w:rPr>
          <w:sz w:val="28"/>
          <w:lang w:bidi="hi-IN"/>
        </w:rPr>
      </w:pPr>
      <w:r w:rsidRPr="001E5181">
        <w:rPr>
          <w:sz w:val="28"/>
          <w:lang w:bidi="hi-IN"/>
        </w:rPr>
        <w:t>2.2</w:t>
      </w:r>
      <w:proofErr w:type="gramStart"/>
      <w:r w:rsidRPr="001E5181">
        <w:rPr>
          <w:sz w:val="28"/>
          <w:lang w:bidi="hi-IN"/>
        </w:rPr>
        <w:t xml:space="preserve"> Н</w:t>
      </w:r>
      <w:proofErr w:type="gramEnd"/>
      <w:r w:rsidRPr="001E5181">
        <w:rPr>
          <w:sz w:val="28"/>
          <w:lang w:bidi="hi-IN"/>
        </w:rPr>
        <w:t>а соискание Премии могут быть выдвинуты кандидатуры, имеющие опыт по направлению деятельности, указанному в номинации, не менее трех лет.</w:t>
      </w:r>
    </w:p>
    <w:p w:rsidR="0045666D" w:rsidRPr="001E5181" w:rsidRDefault="0045666D" w:rsidP="001E5181">
      <w:pPr>
        <w:ind w:firstLine="360"/>
        <w:jc w:val="both"/>
        <w:rPr>
          <w:sz w:val="28"/>
          <w:lang w:bidi="hi-IN"/>
        </w:rPr>
      </w:pPr>
    </w:p>
    <w:p w:rsidR="00831E20" w:rsidRDefault="0045666D" w:rsidP="00431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bidi="hi-IN"/>
        </w:rPr>
      </w:pPr>
      <w:r w:rsidRPr="0045666D">
        <w:rPr>
          <w:rFonts w:ascii="Times New Roman" w:hAnsi="Times New Roman"/>
          <w:sz w:val="28"/>
          <w:szCs w:val="28"/>
          <w:lang w:bidi="hi-IN"/>
        </w:rPr>
        <w:t>Номинации Конкурса</w:t>
      </w:r>
      <w:r w:rsidR="00664048">
        <w:rPr>
          <w:rFonts w:ascii="Times New Roman" w:hAnsi="Times New Roman"/>
          <w:sz w:val="28"/>
          <w:szCs w:val="28"/>
          <w:lang w:bidi="hi-IN"/>
        </w:rPr>
        <w:t>:</w:t>
      </w:r>
    </w:p>
    <w:p w:rsidR="00BB7EA4" w:rsidRPr="0045666D" w:rsidRDefault="00BB7EA4" w:rsidP="00BB7EA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45666D" w:rsidRDefault="0045666D" w:rsidP="00431217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3.1 </w:t>
      </w:r>
      <w:r w:rsidRPr="0045666D">
        <w:rPr>
          <w:sz w:val="28"/>
          <w:szCs w:val="28"/>
          <w:lang w:bidi="hi-IN"/>
        </w:rPr>
        <w:t>«за вклад в развитие общественной жизни, реализацию молодежной политики на территории Саратовской области» - руководителям и членам молодежных и детских общественных объединений области, общественных объединений, работающих с детьми и молодежью; работникам органов государственной власти и органов местного самоуправления, способствующим своей деятельностью реализации молодежной политики на территории Саратовской области;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3.2 </w:t>
      </w:r>
      <w:r w:rsidRPr="0045666D">
        <w:rPr>
          <w:sz w:val="28"/>
          <w:szCs w:val="28"/>
          <w:lang w:bidi="hi-IN"/>
        </w:rPr>
        <w:t>«за выдающиеся достижения в области науки» - студентам, аспирантам, докторантам, ученым и специалистам, имеющим достижения в области фундаментальной и (или) прикладной научной деятельности;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lastRenderedPageBreak/>
        <w:t xml:space="preserve">3.3 </w:t>
      </w:r>
      <w:r w:rsidRPr="0045666D">
        <w:rPr>
          <w:sz w:val="28"/>
          <w:szCs w:val="28"/>
          <w:lang w:bidi="hi-IN"/>
        </w:rPr>
        <w:t>«за выдающиеся достижения в области образования» - преподавателям и воспитателям, имеющим достижения в области воспитательной и преподавательской деятельности;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3.4 </w:t>
      </w:r>
      <w:r w:rsidRPr="0045666D">
        <w:rPr>
          <w:sz w:val="28"/>
          <w:szCs w:val="28"/>
          <w:lang w:bidi="hi-IN"/>
        </w:rPr>
        <w:t>«за выдающиеся достижения в области культуры, литературы и искусства» - студентам, аспирантам, докторантам и специалистам, имеющим достижения в области культуры, литературы и искусства;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3.5 </w:t>
      </w:r>
      <w:r w:rsidRPr="0045666D">
        <w:rPr>
          <w:sz w:val="28"/>
          <w:szCs w:val="28"/>
          <w:lang w:bidi="hi-IN"/>
        </w:rPr>
        <w:t>«за выдающиеся достижения в области физической культуры и спорта» - спортсменам, имеющим исключительные спортивные достижения, тренерам, подготовившим указанных спортсменов;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3.6 </w:t>
      </w:r>
      <w:r w:rsidRPr="0045666D">
        <w:rPr>
          <w:sz w:val="28"/>
          <w:szCs w:val="28"/>
          <w:lang w:bidi="hi-IN"/>
        </w:rPr>
        <w:t>«за вклад в развитие агропромышленного комплекса Саратовской области» специалистам, работающим в сфере агропромышленного комплекса Саратовской области, результаты непосредственной деятельности которых способствуют развитию агропромышленного комплекса Саратовской области;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3.7 </w:t>
      </w:r>
      <w:r w:rsidRPr="0045666D">
        <w:rPr>
          <w:sz w:val="28"/>
          <w:szCs w:val="28"/>
          <w:lang w:bidi="hi-IN"/>
        </w:rPr>
        <w:t>«за вклад в развитие промышленного сектора Саратовской области» -</w:t>
      </w:r>
      <w:r w:rsidR="00664048">
        <w:rPr>
          <w:sz w:val="28"/>
          <w:szCs w:val="28"/>
          <w:lang w:bidi="hi-IN"/>
        </w:rPr>
        <w:t xml:space="preserve"> </w:t>
      </w:r>
      <w:r w:rsidRPr="0045666D">
        <w:rPr>
          <w:sz w:val="28"/>
          <w:szCs w:val="28"/>
          <w:lang w:bidi="hi-IN"/>
        </w:rPr>
        <w:t>специалистам промышленных предприятий, организаций, результаты непосредственной деятельности которых способствуют социально-экономическим преобразованиям в Саратовской области;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3.8 </w:t>
      </w:r>
      <w:r w:rsidRPr="0045666D">
        <w:rPr>
          <w:sz w:val="28"/>
          <w:szCs w:val="28"/>
          <w:lang w:bidi="hi-IN"/>
        </w:rPr>
        <w:t>«за вклад в развитие практической медицины в Саратовской области» -</w:t>
      </w:r>
      <w:r w:rsidR="00664048">
        <w:rPr>
          <w:sz w:val="28"/>
          <w:szCs w:val="28"/>
          <w:lang w:bidi="hi-IN"/>
        </w:rPr>
        <w:t xml:space="preserve"> </w:t>
      </w:r>
      <w:r w:rsidRPr="0045666D">
        <w:rPr>
          <w:sz w:val="28"/>
          <w:szCs w:val="28"/>
          <w:lang w:bidi="hi-IN"/>
        </w:rPr>
        <w:t>врачам, внесшим непосредственный вклад в развитие здравоохранения в Саратовской области;</w:t>
      </w:r>
    </w:p>
    <w:p w:rsidR="0045666D" w:rsidRPr="0045666D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3.9 </w:t>
      </w:r>
      <w:r w:rsidRPr="0045666D">
        <w:rPr>
          <w:sz w:val="28"/>
          <w:szCs w:val="28"/>
          <w:lang w:bidi="hi-IN"/>
        </w:rPr>
        <w:t>«за достижения высоких служебных показателей» - работникам правоохранительных органов в Саратовской области.</w:t>
      </w:r>
    </w:p>
    <w:p w:rsidR="0045666D" w:rsidRPr="0045666D" w:rsidRDefault="0045666D" w:rsidP="0045666D">
      <w:pPr>
        <w:jc w:val="both"/>
        <w:rPr>
          <w:sz w:val="28"/>
          <w:szCs w:val="28"/>
          <w:lang w:bidi="hi-IN"/>
        </w:rPr>
      </w:pPr>
    </w:p>
    <w:p w:rsidR="00831E20" w:rsidRDefault="00831E20" w:rsidP="00431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bidi="hi-IN"/>
        </w:rPr>
      </w:pPr>
      <w:r w:rsidRPr="00831E20">
        <w:rPr>
          <w:rFonts w:ascii="Times New Roman" w:hAnsi="Times New Roman"/>
          <w:sz w:val="28"/>
          <w:szCs w:val="28"/>
          <w:lang w:bidi="hi-IN"/>
        </w:rPr>
        <w:t>Сроки и порядок подачи документов</w:t>
      </w:r>
      <w:r w:rsidR="00664048">
        <w:rPr>
          <w:rFonts w:ascii="Times New Roman" w:hAnsi="Times New Roman"/>
          <w:sz w:val="28"/>
          <w:szCs w:val="28"/>
          <w:lang w:bidi="hi-IN"/>
        </w:rPr>
        <w:t>:</w:t>
      </w:r>
    </w:p>
    <w:p w:rsidR="00BB7EA4" w:rsidRDefault="00BB7EA4" w:rsidP="00BB7EA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831E20" w:rsidRPr="00831E20" w:rsidRDefault="0045666D" w:rsidP="00431217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831E20" w:rsidRPr="00831E20">
        <w:rPr>
          <w:sz w:val="28"/>
          <w:szCs w:val="28"/>
          <w:lang w:bidi="hi-IN"/>
        </w:rPr>
        <w:t>.1</w:t>
      </w:r>
      <w:proofErr w:type="gramStart"/>
      <w:r w:rsidR="00831E20" w:rsidRPr="00831E20">
        <w:rPr>
          <w:sz w:val="28"/>
          <w:szCs w:val="28"/>
          <w:lang w:bidi="hi-IN"/>
        </w:rPr>
        <w:t xml:space="preserve"> Д</w:t>
      </w:r>
      <w:proofErr w:type="gramEnd"/>
      <w:r w:rsidR="00831E20" w:rsidRPr="00831E20">
        <w:rPr>
          <w:sz w:val="28"/>
          <w:szCs w:val="28"/>
          <w:lang w:bidi="hi-IN"/>
        </w:rPr>
        <w:t>ля участия в конкурсе необходимо направить ходатайство с приложением следующих документов:</w:t>
      </w:r>
    </w:p>
    <w:p w:rsidR="00831E20" w:rsidRPr="00831E20" w:rsidRDefault="00831E20" w:rsidP="00831E20">
      <w:pPr>
        <w:jc w:val="both"/>
        <w:rPr>
          <w:sz w:val="28"/>
          <w:szCs w:val="28"/>
          <w:lang w:bidi="hi-IN"/>
        </w:rPr>
      </w:pPr>
      <w:r w:rsidRPr="00831E20">
        <w:rPr>
          <w:sz w:val="28"/>
          <w:szCs w:val="28"/>
          <w:lang w:bidi="hi-IN"/>
        </w:rPr>
        <w:t>- анкета соискателя премии в свободной форме;</w:t>
      </w:r>
    </w:p>
    <w:p w:rsidR="00831E20" w:rsidRPr="00831E20" w:rsidRDefault="00831E20" w:rsidP="00831E20">
      <w:pPr>
        <w:jc w:val="both"/>
        <w:rPr>
          <w:sz w:val="28"/>
          <w:szCs w:val="28"/>
          <w:lang w:bidi="hi-IN"/>
        </w:rPr>
      </w:pPr>
      <w:r w:rsidRPr="00831E20">
        <w:rPr>
          <w:sz w:val="28"/>
          <w:szCs w:val="28"/>
          <w:lang w:bidi="hi-IN"/>
        </w:rPr>
        <w:t>- сведения о награждениях и поощрениях;</w:t>
      </w:r>
    </w:p>
    <w:p w:rsidR="00831E20" w:rsidRPr="00831E20" w:rsidRDefault="00831E20" w:rsidP="00831E20">
      <w:pPr>
        <w:jc w:val="both"/>
        <w:rPr>
          <w:sz w:val="28"/>
          <w:szCs w:val="28"/>
          <w:lang w:bidi="hi-IN"/>
        </w:rPr>
      </w:pPr>
      <w:r w:rsidRPr="00831E20">
        <w:rPr>
          <w:sz w:val="28"/>
          <w:szCs w:val="28"/>
          <w:lang w:bidi="hi-IN"/>
        </w:rPr>
        <w:t>- список научных и учебно-методических работ;</w:t>
      </w:r>
    </w:p>
    <w:p w:rsidR="00831E20" w:rsidRPr="00831E20" w:rsidRDefault="00831E20" w:rsidP="00831E20">
      <w:pPr>
        <w:jc w:val="both"/>
        <w:rPr>
          <w:sz w:val="28"/>
          <w:szCs w:val="28"/>
          <w:lang w:bidi="hi-IN"/>
        </w:rPr>
      </w:pPr>
      <w:r w:rsidRPr="00831E20">
        <w:rPr>
          <w:sz w:val="28"/>
          <w:szCs w:val="28"/>
          <w:lang w:bidi="hi-IN"/>
        </w:rPr>
        <w:t>- копии документов о награждениях и поощрениях;</w:t>
      </w:r>
    </w:p>
    <w:p w:rsidR="00831E20" w:rsidRPr="00831E20" w:rsidRDefault="00831E20" w:rsidP="00831E20">
      <w:pPr>
        <w:jc w:val="both"/>
        <w:rPr>
          <w:sz w:val="28"/>
          <w:szCs w:val="28"/>
          <w:lang w:bidi="hi-IN"/>
        </w:rPr>
      </w:pPr>
      <w:r w:rsidRPr="00831E20">
        <w:rPr>
          <w:sz w:val="28"/>
          <w:szCs w:val="28"/>
          <w:lang w:bidi="hi-IN"/>
        </w:rPr>
        <w:t>- ксерокопия паспорта;</w:t>
      </w:r>
    </w:p>
    <w:p w:rsidR="00831E20" w:rsidRPr="00831E20" w:rsidRDefault="00831E20" w:rsidP="00831E20">
      <w:pPr>
        <w:jc w:val="both"/>
        <w:rPr>
          <w:sz w:val="28"/>
          <w:szCs w:val="28"/>
          <w:lang w:bidi="hi-IN"/>
        </w:rPr>
      </w:pPr>
      <w:r w:rsidRPr="00831E20">
        <w:rPr>
          <w:sz w:val="28"/>
          <w:szCs w:val="28"/>
          <w:lang w:bidi="hi-IN"/>
        </w:rPr>
        <w:t>- согласие на обработку персональных данных.</w:t>
      </w:r>
    </w:p>
    <w:p w:rsidR="00831E20" w:rsidRPr="00831E20" w:rsidRDefault="0045666D" w:rsidP="00831E20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831E20">
        <w:rPr>
          <w:sz w:val="28"/>
          <w:szCs w:val="28"/>
          <w:lang w:bidi="hi-IN"/>
        </w:rPr>
        <w:t>.2</w:t>
      </w:r>
      <w:r w:rsidR="00831E20" w:rsidRPr="00831E20">
        <w:rPr>
          <w:sz w:val="28"/>
          <w:szCs w:val="28"/>
          <w:lang w:bidi="hi-IN"/>
        </w:rPr>
        <w:t xml:space="preserve"> Поданные материалы должны быть закреплены в описи, входящих в их состав документов, пронумерованы и прошиты, а также заверены руководителем, направляющим документы и скреплены печатью (при наличии).</w:t>
      </w:r>
    </w:p>
    <w:p w:rsidR="00831E20" w:rsidRDefault="0045666D" w:rsidP="0045666D">
      <w:pPr>
        <w:ind w:firstLine="360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831E20">
        <w:rPr>
          <w:sz w:val="28"/>
          <w:szCs w:val="28"/>
          <w:lang w:bidi="hi-IN"/>
        </w:rPr>
        <w:t>.3</w:t>
      </w:r>
      <w:r w:rsidR="00EB1381">
        <w:rPr>
          <w:sz w:val="28"/>
          <w:szCs w:val="28"/>
          <w:lang w:bidi="hi-IN"/>
        </w:rPr>
        <w:t xml:space="preserve"> </w:t>
      </w:r>
      <w:r w:rsidR="00831E20" w:rsidRPr="00831E20">
        <w:rPr>
          <w:sz w:val="28"/>
          <w:szCs w:val="28"/>
          <w:lang w:bidi="hi-IN"/>
        </w:rPr>
        <w:t>Ходатайство о присуждении премии направляется в адрес министерства молодежной политики</w:t>
      </w:r>
      <w:r w:rsidR="00EB1381">
        <w:rPr>
          <w:sz w:val="28"/>
          <w:szCs w:val="28"/>
          <w:lang w:bidi="hi-IN"/>
        </w:rPr>
        <w:t xml:space="preserve"> и</w:t>
      </w:r>
      <w:r w:rsidR="00831E20" w:rsidRPr="00831E20">
        <w:rPr>
          <w:sz w:val="28"/>
          <w:szCs w:val="28"/>
          <w:lang w:bidi="hi-IN"/>
        </w:rPr>
        <w:t xml:space="preserve"> с</w:t>
      </w:r>
      <w:r w:rsidR="00831E20">
        <w:rPr>
          <w:sz w:val="28"/>
          <w:szCs w:val="28"/>
          <w:lang w:bidi="hi-IN"/>
        </w:rPr>
        <w:t xml:space="preserve">порта области в срок до </w:t>
      </w:r>
      <w:r w:rsidR="00626B17">
        <w:rPr>
          <w:sz w:val="28"/>
          <w:szCs w:val="28"/>
          <w:lang w:bidi="hi-IN"/>
        </w:rPr>
        <w:br/>
      </w:r>
      <w:r w:rsidR="00EB1381" w:rsidRPr="00626B17">
        <w:rPr>
          <w:sz w:val="28"/>
          <w:szCs w:val="28"/>
          <w:lang w:bidi="hi-IN"/>
        </w:rPr>
        <w:t xml:space="preserve">15 </w:t>
      </w:r>
      <w:r w:rsidR="00626B17" w:rsidRPr="00626B17">
        <w:rPr>
          <w:sz w:val="28"/>
          <w:szCs w:val="28"/>
          <w:lang w:bidi="hi-IN"/>
        </w:rPr>
        <w:t>м</w:t>
      </w:r>
      <w:r w:rsidR="00EB1381" w:rsidRPr="00626B17">
        <w:rPr>
          <w:sz w:val="28"/>
          <w:szCs w:val="28"/>
          <w:lang w:bidi="hi-IN"/>
        </w:rPr>
        <w:t>а</w:t>
      </w:r>
      <w:r w:rsidR="00626B17" w:rsidRPr="00626B17">
        <w:rPr>
          <w:sz w:val="28"/>
          <w:szCs w:val="28"/>
          <w:lang w:bidi="hi-IN"/>
        </w:rPr>
        <w:t>я</w:t>
      </w:r>
      <w:r w:rsidR="00831E20" w:rsidRPr="00626B17">
        <w:rPr>
          <w:sz w:val="28"/>
          <w:szCs w:val="28"/>
          <w:lang w:bidi="hi-IN"/>
        </w:rPr>
        <w:t xml:space="preserve"> 201</w:t>
      </w:r>
      <w:r w:rsidR="00EB1381" w:rsidRPr="00626B17">
        <w:rPr>
          <w:sz w:val="28"/>
          <w:szCs w:val="28"/>
          <w:lang w:bidi="hi-IN"/>
        </w:rPr>
        <w:t>9</w:t>
      </w:r>
      <w:r w:rsidR="00831E20" w:rsidRPr="00626B17">
        <w:rPr>
          <w:sz w:val="28"/>
          <w:szCs w:val="28"/>
          <w:lang w:bidi="hi-IN"/>
        </w:rPr>
        <w:t xml:space="preserve"> года.</w:t>
      </w:r>
    </w:p>
    <w:p w:rsidR="00BB7EA4" w:rsidRDefault="00BB7EA4" w:rsidP="00831E20">
      <w:pPr>
        <w:ind w:firstLine="360"/>
        <w:jc w:val="both"/>
        <w:rPr>
          <w:sz w:val="28"/>
          <w:szCs w:val="28"/>
          <w:lang w:bidi="hi-IN"/>
        </w:rPr>
      </w:pPr>
    </w:p>
    <w:p w:rsidR="00831E20" w:rsidRDefault="00831E20" w:rsidP="00431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bidi="hi-IN"/>
        </w:rPr>
      </w:pPr>
      <w:r w:rsidRPr="00831E20">
        <w:rPr>
          <w:rFonts w:ascii="Times New Roman" w:hAnsi="Times New Roman"/>
          <w:sz w:val="28"/>
          <w:szCs w:val="28"/>
          <w:lang w:bidi="hi-IN"/>
        </w:rPr>
        <w:t>Порядок рассмотрения документов, выявления победителей Конкурса</w:t>
      </w:r>
    </w:p>
    <w:p w:rsidR="00BB7EA4" w:rsidRPr="00831E20" w:rsidRDefault="00BB7EA4" w:rsidP="00BB7EA4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bidi="hi-IN"/>
        </w:rPr>
      </w:pPr>
    </w:p>
    <w:p w:rsidR="00831E20" w:rsidRPr="00831E20" w:rsidRDefault="0045666D" w:rsidP="00431217">
      <w:pPr>
        <w:ind w:firstLine="426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lastRenderedPageBreak/>
        <w:t>5</w:t>
      </w:r>
      <w:r w:rsidR="00831E20" w:rsidRPr="00831E20">
        <w:rPr>
          <w:sz w:val="28"/>
          <w:szCs w:val="28"/>
          <w:lang w:bidi="hi-IN"/>
        </w:rPr>
        <w:t>.1 Рассмотрение ходатайства осуществляет отдел молодежных организаций министерства молодежной политики</w:t>
      </w:r>
      <w:r w:rsidR="00EB1381">
        <w:rPr>
          <w:sz w:val="28"/>
          <w:szCs w:val="28"/>
          <w:lang w:bidi="hi-IN"/>
        </w:rPr>
        <w:t xml:space="preserve"> и</w:t>
      </w:r>
      <w:r w:rsidR="00831E20" w:rsidRPr="00831E20">
        <w:rPr>
          <w:sz w:val="28"/>
          <w:szCs w:val="28"/>
          <w:lang w:bidi="hi-IN"/>
        </w:rPr>
        <w:t xml:space="preserve"> спорта области в течение 10 рабочих дней со дня подачи документов. При соответствии документов заявленным требованиям министерство вносит кандидатуры на соискание молодежной премии имени П.А. Столыпина за 201</w:t>
      </w:r>
      <w:r w:rsidR="00EB1381">
        <w:rPr>
          <w:sz w:val="28"/>
          <w:szCs w:val="28"/>
          <w:lang w:bidi="hi-IN"/>
        </w:rPr>
        <w:t>9</w:t>
      </w:r>
      <w:r w:rsidR="00831E20" w:rsidRPr="00831E20">
        <w:rPr>
          <w:sz w:val="28"/>
          <w:szCs w:val="28"/>
          <w:lang w:bidi="hi-IN"/>
        </w:rPr>
        <w:t xml:space="preserve"> год на рассмотрение межведомственной комиссии по вопросам молодежной политики в Саратовской области.</w:t>
      </w:r>
    </w:p>
    <w:p w:rsidR="0045666D" w:rsidRDefault="0045666D" w:rsidP="004E7A62">
      <w:pPr>
        <w:ind w:firstLine="348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="00831E20" w:rsidRPr="00831E20">
        <w:rPr>
          <w:sz w:val="28"/>
          <w:szCs w:val="28"/>
          <w:lang w:bidi="hi-IN"/>
        </w:rPr>
        <w:t xml:space="preserve">.2 </w:t>
      </w:r>
      <w:r w:rsidR="001E5181">
        <w:rPr>
          <w:sz w:val="28"/>
          <w:szCs w:val="28"/>
          <w:lang w:bidi="hi-IN"/>
        </w:rPr>
        <w:t xml:space="preserve">Представленные документы </w:t>
      </w:r>
      <w:r>
        <w:rPr>
          <w:sz w:val="28"/>
          <w:szCs w:val="28"/>
          <w:lang w:bidi="hi-IN"/>
        </w:rPr>
        <w:t xml:space="preserve">рассматривает </w:t>
      </w:r>
      <w:r w:rsidRPr="001E5181">
        <w:rPr>
          <w:sz w:val="28"/>
          <w:szCs w:val="28"/>
          <w:lang w:bidi="hi-IN"/>
        </w:rPr>
        <w:t>межведомственная комиссия по вопросам молодежной политики в Саратовской области</w:t>
      </w:r>
      <w:r w:rsidR="00EB1381">
        <w:rPr>
          <w:sz w:val="28"/>
          <w:szCs w:val="28"/>
          <w:lang w:bidi="hi-IN"/>
        </w:rPr>
        <w:t xml:space="preserve"> </w:t>
      </w:r>
      <w:r w:rsidR="00626B17">
        <w:rPr>
          <w:sz w:val="28"/>
          <w:szCs w:val="28"/>
          <w:lang w:bidi="hi-IN"/>
        </w:rPr>
        <w:br/>
      </w:r>
      <w:r w:rsidR="00EB1381" w:rsidRPr="00626B17">
        <w:rPr>
          <w:sz w:val="28"/>
          <w:szCs w:val="28"/>
          <w:lang w:bidi="hi-IN"/>
        </w:rPr>
        <w:t>до</w:t>
      </w:r>
      <w:r w:rsidRPr="00626B17">
        <w:rPr>
          <w:sz w:val="28"/>
          <w:szCs w:val="28"/>
          <w:lang w:bidi="hi-IN"/>
        </w:rPr>
        <w:t xml:space="preserve"> </w:t>
      </w:r>
      <w:r w:rsidR="00EB1381" w:rsidRPr="00626B17">
        <w:rPr>
          <w:sz w:val="28"/>
          <w:szCs w:val="28"/>
          <w:lang w:bidi="hi-IN"/>
        </w:rPr>
        <w:t xml:space="preserve">15 </w:t>
      </w:r>
      <w:r w:rsidRPr="00626B17">
        <w:rPr>
          <w:sz w:val="28"/>
          <w:szCs w:val="28"/>
          <w:lang w:bidi="hi-IN"/>
        </w:rPr>
        <w:t>июня 201</w:t>
      </w:r>
      <w:r w:rsidR="00EB1381" w:rsidRPr="00626B17">
        <w:rPr>
          <w:sz w:val="28"/>
          <w:szCs w:val="28"/>
          <w:lang w:bidi="hi-IN"/>
        </w:rPr>
        <w:t>9</w:t>
      </w:r>
      <w:r w:rsidRPr="00626B17">
        <w:rPr>
          <w:sz w:val="28"/>
          <w:szCs w:val="28"/>
          <w:lang w:bidi="hi-IN"/>
        </w:rPr>
        <w:t xml:space="preserve"> года.</w:t>
      </w:r>
    </w:p>
    <w:p w:rsidR="0045666D" w:rsidRDefault="00740FB9" w:rsidP="004E7A62">
      <w:pPr>
        <w:ind w:firstLine="426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5.3</w:t>
      </w:r>
      <w:proofErr w:type="gramStart"/>
      <w:r w:rsidR="0045666D">
        <w:rPr>
          <w:sz w:val="28"/>
          <w:szCs w:val="28"/>
          <w:lang w:bidi="hi-IN"/>
        </w:rPr>
        <w:t xml:space="preserve"> П</w:t>
      </w:r>
      <w:proofErr w:type="gramEnd"/>
      <w:r w:rsidR="0045666D">
        <w:rPr>
          <w:sz w:val="28"/>
          <w:szCs w:val="28"/>
          <w:lang w:bidi="hi-IN"/>
        </w:rPr>
        <w:t xml:space="preserve">о итогам заседания межведомственной комиссии Губернатору области направляется предложение о присуждении </w:t>
      </w:r>
      <w:r w:rsidR="0045666D" w:rsidRPr="001E5181">
        <w:rPr>
          <w:sz w:val="28"/>
          <w:szCs w:val="28"/>
          <w:lang w:bidi="hi-IN"/>
        </w:rPr>
        <w:t>Премий по каждой номинации</w:t>
      </w:r>
      <w:r>
        <w:rPr>
          <w:sz w:val="28"/>
          <w:szCs w:val="28"/>
          <w:lang w:bidi="hi-IN"/>
        </w:rPr>
        <w:t xml:space="preserve"> (не более одного человека в номинации).</w:t>
      </w:r>
    </w:p>
    <w:p w:rsidR="00BB7EA4" w:rsidRPr="004E7A62" w:rsidRDefault="00BB7EA4" w:rsidP="00BB7EA4">
      <w:pPr>
        <w:ind w:firstLine="360"/>
        <w:jc w:val="both"/>
        <w:rPr>
          <w:sz w:val="28"/>
          <w:lang w:bidi="hi-IN"/>
        </w:rPr>
      </w:pPr>
      <w:r>
        <w:rPr>
          <w:sz w:val="28"/>
          <w:szCs w:val="28"/>
          <w:lang w:bidi="hi-IN"/>
        </w:rPr>
        <w:t xml:space="preserve">5.4 </w:t>
      </w:r>
      <w:r w:rsidRPr="004E7A62">
        <w:rPr>
          <w:sz w:val="28"/>
          <w:lang w:bidi="hi-IN"/>
        </w:rPr>
        <w:t>Лицам, удостоенным Премии, в торжественной обстановке Губернатором области вручаются дипломы и знаки лауреата Премии, а такж</w:t>
      </w:r>
      <w:r>
        <w:rPr>
          <w:sz w:val="28"/>
          <w:lang w:bidi="hi-IN"/>
        </w:rPr>
        <w:t xml:space="preserve">е денежная премия в размере </w:t>
      </w:r>
      <w:r w:rsidRPr="00626B17">
        <w:rPr>
          <w:sz w:val="28"/>
          <w:lang w:bidi="hi-IN"/>
        </w:rPr>
        <w:t>двадцати тысяч рублей.</w:t>
      </w:r>
    </w:p>
    <w:p w:rsidR="00871E67" w:rsidRDefault="00871E67" w:rsidP="00BB7EA4">
      <w:pPr>
        <w:rPr>
          <w:sz w:val="28"/>
          <w:szCs w:val="28"/>
          <w:lang w:bidi="hi-IN"/>
        </w:rPr>
      </w:pPr>
    </w:p>
    <w:p w:rsidR="00431217" w:rsidRDefault="00CF20C1" w:rsidP="00431217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bidi="hi-IN"/>
        </w:rPr>
      </w:pPr>
      <w:r w:rsidRPr="00CF20C1">
        <w:rPr>
          <w:rFonts w:ascii="Times New Roman" w:hAnsi="Times New Roman"/>
          <w:sz w:val="28"/>
          <w:szCs w:val="28"/>
          <w:lang w:bidi="hi-IN"/>
        </w:rPr>
        <w:t>Критерии отбора кандидатов</w:t>
      </w:r>
    </w:p>
    <w:p w:rsidR="00BB7EA4" w:rsidRPr="00431217" w:rsidRDefault="00BB7EA4" w:rsidP="00BB7EA4">
      <w:pPr>
        <w:pStyle w:val="a8"/>
        <w:spacing w:line="240" w:lineRule="auto"/>
        <w:rPr>
          <w:rFonts w:ascii="Times New Roman" w:hAnsi="Times New Roman"/>
          <w:sz w:val="28"/>
          <w:szCs w:val="28"/>
          <w:lang w:bidi="hi-IN"/>
        </w:rPr>
      </w:pPr>
    </w:p>
    <w:p w:rsidR="00CF20C1" w:rsidRPr="00CF20C1" w:rsidRDefault="00CF20C1" w:rsidP="00431217">
      <w:pPr>
        <w:pStyle w:val="a8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  <w:lang w:bidi="hi-IN"/>
        </w:rPr>
      </w:pPr>
      <w:r w:rsidRPr="00CF20C1">
        <w:rPr>
          <w:rFonts w:ascii="Times New Roman" w:hAnsi="Times New Roman"/>
          <w:sz w:val="28"/>
          <w:szCs w:val="28"/>
        </w:rPr>
        <w:t>«За выдающиеся достижения в области образования»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42"/>
      </w:tblGrid>
      <w:tr w:rsidR="00CF20C1" w:rsidRPr="00CF20C1" w:rsidTr="00CF20C1">
        <w:tc>
          <w:tcPr>
            <w:tcW w:w="534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4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F20C1" w:rsidRPr="00CF20C1" w:rsidTr="00CF20C1">
        <w:trPr>
          <w:trHeight w:val="1991"/>
        </w:trPr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мероприятиях и конкурсах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42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Победа в профессиональных конкурсах: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42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8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реализации грантов Президента Российской Федерации, международных грантов, патентов на изобретение</w:t>
            </w:r>
          </w:p>
        </w:tc>
        <w:tc>
          <w:tcPr>
            <w:tcW w:w="2242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rPr>
          <w:trHeight w:val="256"/>
        </w:trPr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реализации других грантов</w:t>
            </w:r>
          </w:p>
        </w:tc>
        <w:tc>
          <w:tcPr>
            <w:tcW w:w="2242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Разработанные курсы, программы, методические пособия</w:t>
            </w:r>
          </w:p>
        </w:tc>
        <w:tc>
          <w:tcPr>
            <w:tcW w:w="2242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деятельности общественных объединений</w:t>
            </w:r>
          </w:p>
        </w:tc>
        <w:tc>
          <w:tcPr>
            <w:tcW w:w="2242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</w:t>
            </w:r>
          </w:p>
        </w:tc>
      </w:tr>
    </w:tbl>
    <w:p w:rsidR="00CF20C1" w:rsidRPr="00CF20C1" w:rsidRDefault="00CF20C1" w:rsidP="00C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CF20C1">
        <w:rPr>
          <w:sz w:val="28"/>
          <w:szCs w:val="28"/>
        </w:rPr>
        <w:t>«За выдающиеся достижения в области культуры, литературы и искусства»</w:t>
      </w:r>
    </w:p>
    <w:p w:rsidR="00CF20C1" w:rsidRPr="002A2BB3" w:rsidRDefault="00CF20C1" w:rsidP="00CF20C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68"/>
      </w:tblGrid>
      <w:tr w:rsidR="00CF20C1" w:rsidRPr="00CF20C1" w:rsidTr="00CF20C1">
        <w:tc>
          <w:tcPr>
            <w:tcW w:w="534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Критерии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Количество баллов</w:t>
            </w:r>
          </w:p>
        </w:tc>
      </w:tr>
      <w:tr w:rsidR="00CF20C1" w:rsidRPr="00CF20C1" w:rsidTr="00CF20C1">
        <w:trPr>
          <w:trHeight w:val="2108"/>
        </w:trPr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Участие в мероприятиях и конкурсах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международного уровня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1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 xml:space="preserve">Дипломант (обладатель диплома </w:t>
            </w:r>
            <w:r w:rsidRPr="00CF20C1">
              <w:rPr>
                <w:sz w:val="28"/>
                <w:lang w:val="en-US"/>
              </w:rPr>
              <w:t>II</w:t>
            </w:r>
            <w:r w:rsidRPr="00CF20C1">
              <w:rPr>
                <w:sz w:val="28"/>
              </w:rPr>
              <w:t xml:space="preserve">, </w:t>
            </w:r>
            <w:r w:rsidRPr="00CF20C1">
              <w:rPr>
                <w:sz w:val="28"/>
                <w:lang w:val="en-US"/>
              </w:rPr>
              <w:t>III</w:t>
            </w:r>
            <w:r w:rsidRPr="00CF20C1">
              <w:rPr>
                <w:sz w:val="28"/>
              </w:rPr>
              <w:t xml:space="preserve"> степени, обладатель 2 и 3 места, обладатель специального диплома) мероприятия: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международного уровня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5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6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 xml:space="preserve">Лауреат (победитель, обладатель диплома </w:t>
            </w:r>
            <w:r w:rsidRPr="00CF20C1">
              <w:rPr>
                <w:sz w:val="28"/>
                <w:lang w:val="en-US"/>
              </w:rPr>
              <w:t>I</w:t>
            </w:r>
            <w:r w:rsidRPr="00CF20C1">
              <w:rPr>
                <w:sz w:val="28"/>
              </w:rPr>
              <w:t xml:space="preserve"> степени, обладатель 1 места, обладатель Гран-при) мероприятия: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муниципального уровня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регионального уровня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межрегионального уровня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всероссийского уровня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международного уровня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5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7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8</w:t>
            </w:r>
          </w:p>
        </w:tc>
      </w:tr>
    </w:tbl>
    <w:p w:rsidR="00CF20C1" w:rsidRDefault="00CF20C1" w:rsidP="00CF20C1"/>
    <w:p w:rsidR="00CF20C1" w:rsidRPr="00CF20C1" w:rsidRDefault="00CF20C1" w:rsidP="00CF20C1">
      <w:pPr>
        <w:rPr>
          <w:sz w:val="28"/>
          <w:szCs w:val="28"/>
        </w:rPr>
      </w:pPr>
      <w:r w:rsidRPr="00CF20C1">
        <w:rPr>
          <w:sz w:val="28"/>
        </w:rPr>
        <w:t>6.</w:t>
      </w:r>
      <w:r>
        <w:rPr>
          <w:sz w:val="28"/>
        </w:rPr>
        <w:t>3</w:t>
      </w:r>
      <w:r w:rsidRPr="00CF20C1">
        <w:rPr>
          <w:sz w:val="28"/>
          <w:szCs w:val="28"/>
        </w:rPr>
        <w:t>«За вклад в развитие промышленного сектора Саратовской области»</w:t>
      </w:r>
    </w:p>
    <w:p w:rsidR="00CF20C1" w:rsidRPr="00F90449" w:rsidRDefault="00CF20C1" w:rsidP="00CF20C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80"/>
      </w:tblGrid>
      <w:tr w:rsidR="00CF20C1" w:rsidRPr="00CF20C1" w:rsidTr="00CF20C1">
        <w:tc>
          <w:tcPr>
            <w:tcW w:w="534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мероприятиях и конкурсах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Победа в профессиональных конкурсах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Победа в конкурсах на предоставление грантов </w:t>
            </w:r>
            <w:r w:rsidRPr="00CF20C1">
              <w:rPr>
                <w:sz w:val="28"/>
                <w:szCs w:val="28"/>
              </w:rPr>
              <w:lastRenderedPageBreak/>
              <w:t>Правительства Российской Федерации в сфере промышленного производства (в том числе гранты фондов)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lastRenderedPageBreak/>
              <w:t>15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Наличие патентов </w:t>
            </w:r>
            <w:proofErr w:type="gramStart"/>
            <w:r w:rsidRPr="00CF20C1">
              <w:rPr>
                <w:sz w:val="28"/>
                <w:szCs w:val="28"/>
              </w:rPr>
              <w:t>на</w:t>
            </w:r>
            <w:proofErr w:type="gramEnd"/>
            <w:r w:rsidRPr="00CF20C1">
              <w:rPr>
                <w:sz w:val="28"/>
                <w:szCs w:val="28"/>
              </w:rPr>
              <w:t>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изобретения;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- полезные модели 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8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Участие в разработках по внедрению патентов производства 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8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Экономический эффект от внедрения в производство объектов интеллектуальной собственности (увеличение объемов выпуска, продукции </w:t>
            </w:r>
            <w:proofErr w:type="gramStart"/>
            <w:r w:rsidRPr="00CF20C1">
              <w:rPr>
                <w:sz w:val="28"/>
                <w:szCs w:val="28"/>
              </w:rPr>
              <w:t>в</w:t>
            </w:r>
            <w:proofErr w:type="gramEnd"/>
            <w:r w:rsidRPr="00CF20C1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Региональные награды Саратовской области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Региональные почетные звания Саратовской области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7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Государственные награды Российской Федерации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Почетные звания Российской Федерации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Стаж работы на предприятии более 5 лет (дополнительный балл (2 балла) за каждый год сверх указанного срока)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</w:tbl>
    <w:p w:rsidR="00CF20C1" w:rsidRPr="00D9372B" w:rsidRDefault="00CF20C1" w:rsidP="00CF20C1">
      <w:pPr>
        <w:rPr>
          <w:szCs w:val="28"/>
        </w:rPr>
      </w:pPr>
    </w:p>
    <w:p w:rsidR="00CF20C1" w:rsidRPr="00CF20C1" w:rsidRDefault="00CF20C1" w:rsidP="00CF20C1">
      <w:pPr>
        <w:rPr>
          <w:sz w:val="28"/>
          <w:szCs w:val="28"/>
        </w:rPr>
      </w:pPr>
      <w:r w:rsidRPr="00CF20C1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CF20C1">
        <w:rPr>
          <w:sz w:val="28"/>
          <w:szCs w:val="28"/>
        </w:rPr>
        <w:t xml:space="preserve"> «За вклад в развитие практической медицины в Саратовской области»</w:t>
      </w:r>
    </w:p>
    <w:p w:rsidR="00CF20C1" w:rsidRPr="00F90449" w:rsidRDefault="00CF20C1" w:rsidP="00CF20C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80"/>
      </w:tblGrid>
      <w:tr w:rsidR="00CF20C1" w:rsidRPr="00CF20C1" w:rsidTr="00CF20C1">
        <w:tc>
          <w:tcPr>
            <w:tcW w:w="534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мероприятиях и конкурсах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Победа в профессиональных конкурсах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8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реализации грантов Президента Российской Федерации, международных грантов, патентов на изобретение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реализации других грантов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7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Региональные награды и почетные звания Саратовской области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Государственные награды и почетные звания </w:t>
            </w:r>
            <w:r w:rsidRPr="00CF20C1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lastRenderedPageBreak/>
              <w:t>20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Наличие ученой степени и звания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Разработка и внедрение оригинального метода лечения, который сокращает сроки лечения, и ускоряет реабилитацию пациентов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Создание новых методов диагностики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</w:tbl>
    <w:p w:rsidR="00431217" w:rsidRDefault="00431217" w:rsidP="00CF20C1">
      <w:pPr>
        <w:jc w:val="both"/>
        <w:rPr>
          <w:sz w:val="28"/>
          <w:szCs w:val="28"/>
        </w:rPr>
      </w:pPr>
    </w:p>
    <w:p w:rsidR="00CF20C1" w:rsidRPr="00CF20C1" w:rsidRDefault="00CF20C1" w:rsidP="00CF20C1">
      <w:pPr>
        <w:jc w:val="both"/>
        <w:rPr>
          <w:sz w:val="28"/>
          <w:szCs w:val="28"/>
        </w:rPr>
      </w:pPr>
      <w:r w:rsidRPr="00CF20C1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CF20C1">
        <w:rPr>
          <w:sz w:val="28"/>
          <w:szCs w:val="28"/>
        </w:rPr>
        <w:t xml:space="preserve"> «За вклад в развитие общественной жизни, реализацию молодежной политики на территории Саратовской области»</w:t>
      </w:r>
    </w:p>
    <w:p w:rsidR="00CF20C1" w:rsidRPr="004B046A" w:rsidRDefault="00CF20C1" w:rsidP="00CF20C1">
      <w:pPr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2308"/>
      </w:tblGrid>
      <w:tr w:rsidR="00CF20C1" w:rsidRPr="00CF20C1" w:rsidTr="00CF20C1">
        <w:tc>
          <w:tcPr>
            <w:tcW w:w="568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308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деятельности детских и молодёжных общественных объединений</w:t>
            </w:r>
          </w:p>
        </w:tc>
        <w:tc>
          <w:tcPr>
            <w:tcW w:w="230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деятельности консультативных и совещательных органов при органах государственной власти области</w:t>
            </w:r>
          </w:p>
        </w:tc>
        <w:tc>
          <w:tcPr>
            <w:tcW w:w="230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добровольческой деятельности</w:t>
            </w:r>
          </w:p>
        </w:tc>
        <w:tc>
          <w:tcPr>
            <w:tcW w:w="230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формировании государственной молодёжной политики Саратовской области</w:t>
            </w:r>
          </w:p>
        </w:tc>
        <w:tc>
          <w:tcPr>
            <w:tcW w:w="230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разработке программ (проектов) по направлениям государственной молодёжной политики</w:t>
            </w:r>
          </w:p>
        </w:tc>
        <w:tc>
          <w:tcPr>
            <w:tcW w:w="230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proofErr w:type="spellStart"/>
            <w:r w:rsidRPr="00CF20C1">
              <w:rPr>
                <w:sz w:val="28"/>
                <w:szCs w:val="28"/>
              </w:rPr>
              <w:t>Тиражируемость</w:t>
            </w:r>
            <w:proofErr w:type="spellEnd"/>
            <w:r w:rsidRPr="00CF20C1">
              <w:rPr>
                <w:sz w:val="28"/>
                <w:szCs w:val="28"/>
              </w:rPr>
              <w:t xml:space="preserve"> (распространение) опыта деятельности (публикации в СМИ, сборниках)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региональном уровне;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межрегиональном уровне;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всероссийском уровне;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международном уровне</w:t>
            </w:r>
          </w:p>
        </w:tc>
        <w:tc>
          <w:tcPr>
            <w:tcW w:w="230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Региональные награды и почетные звания Саратовской области</w:t>
            </w:r>
          </w:p>
        </w:tc>
        <w:tc>
          <w:tcPr>
            <w:tcW w:w="230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Государственные награды и почетные звания Российской Федерации</w:t>
            </w:r>
          </w:p>
        </w:tc>
        <w:tc>
          <w:tcPr>
            <w:tcW w:w="230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20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Реализация проектов по направлениям государственной молодежной политики</w:t>
            </w:r>
          </w:p>
        </w:tc>
        <w:tc>
          <w:tcPr>
            <w:tcW w:w="230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  <w:lang w:val="en-US"/>
              </w:rPr>
            </w:pPr>
            <w:r w:rsidRPr="00CF20C1">
              <w:rPr>
                <w:sz w:val="28"/>
                <w:szCs w:val="28"/>
                <w:lang w:val="en-US"/>
              </w:rPr>
              <w:t>10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Организация мероприятий: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муниципальном уровне;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региональном уровне;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межрегиональном уровне;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всероссийском уровне;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на международном уровне</w:t>
            </w:r>
          </w:p>
        </w:tc>
        <w:tc>
          <w:tcPr>
            <w:tcW w:w="230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7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Повышение квалификации по направлениям молодежной политики (курсы, семинары, форумы и </w:t>
            </w:r>
            <w:r w:rsidRPr="00CF20C1">
              <w:rPr>
                <w:sz w:val="28"/>
                <w:szCs w:val="28"/>
              </w:rPr>
              <w:lastRenderedPageBreak/>
              <w:t>др.):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региональный уровень;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всероссийский уровень;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международный</w:t>
            </w:r>
          </w:p>
        </w:tc>
        <w:tc>
          <w:tcPr>
            <w:tcW w:w="230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lastRenderedPageBreak/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</w:tc>
      </w:tr>
    </w:tbl>
    <w:p w:rsidR="00431217" w:rsidRDefault="00431217" w:rsidP="00CF20C1">
      <w:pPr>
        <w:jc w:val="both"/>
        <w:rPr>
          <w:sz w:val="28"/>
          <w:szCs w:val="28"/>
        </w:rPr>
      </w:pPr>
    </w:p>
    <w:p w:rsidR="00CF20C1" w:rsidRPr="00CF20C1" w:rsidRDefault="00CF20C1" w:rsidP="00CF20C1">
      <w:pPr>
        <w:jc w:val="both"/>
        <w:rPr>
          <w:sz w:val="28"/>
          <w:szCs w:val="28"/>
        </w:rPr>
      </w:pPr>
      <w:r w:rsidRPr="00CF20C1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CF20C1">
        <w:rPr>
          <w:sz w:val="28"/>
          <w:szCs w:val="28"/>
        </w:rPr>
        <w:t xml:space="preserve"> «За вклад в развитие агропромышленного комплекса Саратовской области»</w:t>
      </w:r>
    </w:p>
    <w:p w:rsidR="00CF20C1" w:rsidRPr="005D4CB7" w:rsidRDefault="00CF20C1" w:rsidP="00CF20C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80"/>
      </w:tblGrid>
      <w:tr w:rsidR="00CF20C1" w:rsidRPr="00CF20C1" w:rsidTr="00CF20C1">
        <w:tc>
          <w:tcPr>
            <w:tcW w:w="534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мероприятиях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Победа в конкурсах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Личные заслуги в существенном увеличении урожайности и сбора сельскохозяйственных культур, повышении плодородия земель, продуктивности скота и птиц 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Проведение научно-практических исследований, внесение рационализаторских предложений, результаты которых позволили существенно повысить агропромышленного комплекса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Принятие своевременных профилактических мер, направленных на борьбу с заболеваниями растительных культур, животных и птиц 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Подготовка специалистов для агропромышленного комплекса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 xml:space="preserve">Личный вклад в достижение высоких, устойчивых производственно-экономических показателей в сельскохозяйственном производстве и перерабатывающей промышленности 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Разработка, строительство и ввод в эксплуатацию современных высокоэффективных сельскохозяйственных перерабатывающих комплексов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Личный вклад в создание на территории области нового производства высококачественной, экологически чистой сельскохозяйственной, животноводческой, птицеводческой и молочной продукции с применением высокотехнологического оборудования, способствующего повышению качества производимой продукции, улучшение ее потребительских свойств, в целях существенного замещения импорта продукции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реализации грантов Президента Российской Федерации, международных грантов, патентов на изобретение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Региональные награды и почетные звания Саратовской области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Государственные награды и почетные звания Российской Федерации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20</w:t>
            </w:r>
          </w:p>
        </w:tc>
      </w:tr>
    </w:tbl>
    <w:p w:rsidR="00CF20C1" w:rsidRDefault="00CF20C1" w:rsidP="00CF20C1">
      <w:pPr>
        <w:jc w:val="center"/>
        <w:rPr>
          <w:b/>
          <w:sz w:val="26"/>
          <w:szCs w:val="26"/>
        </w:rPr>
      </w:pPr>
    </w:p>
    <w:p w:rsidR="00CF20C1" w:rsidRPr="00CF20C1" w:rsidRDefault="00CF20C1" w:rsidP="00CF20C1">
      <w:pPr>
        <w:rPr>
          <w:sz w:val="28"/>
          <w:szCs w:val="28"/>
        </w:rPr>
      </w:pPr>
      <w:r w:rsidRPr="00CF20C1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CF20C1">
        <w:rPr>
          <w:sz w:val="28"/>
          <w:szCs w:val="28"/>
        </w:rPr>
        <w:t xml:space="preserve"> «За вдающиеся достижения в области физической культуры и спорта»</w:t>
      </w:r>
    </w:p>
    <w:p w:rsidR="00CF20C1" w:rsidRPr="00EA4B42" w:rsidRDefault="00CF20C1" w:rsidP="00CF20C1">
      <w:pPr>
        <w:jc w:val="center"/>
        <w:rPr>
          <w:b/>
          <w:sz w:val="26"/>
          <w:szCs w:val="26"/>
        </w:rPr>
      </w:pPr>
    </w:p>
    <w:p w:rsidR="00CF20C1" w:rsidRPr="00EA4B42" w:rsidRDefault="00CF20C1" w:rsidP="00CF20C1">
      <w:pPr>
        <w:jc w:val="center"/>
        <w:rPr>
          <w:b/>
          <w:sz w:val="4"/>
          <w:szCs w:val="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2"/>
        <w:gridCol w:w="2268"/>
      </w:tblGrid>
      <w:tr w:rsidR="00CF20C1" w:rsidRPr="00CF20C1" w:rsidTr="00CF20C1">
        <w:tc>
          <w:tcPr>
            <w:tcW w:w="568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и (или) подготовка к первенству (чемпионату) Приволжского федерального округа: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- 1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- 2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- 3 место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  <w:lang w:val="en-US"/>
              </w:rPr>
            </w:pPr>
            <w:r w:rsidRPr="00CF20C1">
              <w:rPr>
                <w:sz w:val="28"/>
                <w:szCs w:val="28"/>
                <w:lang w:val="en-US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  <w:lang w:val="en-US"/>
              </w:rPr>
            </w:pPr>
            <w:r w:rsidRPr="00CF20C1">
              <w:rPr>
                <w:sz w:val="28"/>
                <w:szCs w:val="28"/>
                <w:lang w:val="en-US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  <w:lang w:val="en-US"/>
              </w:rPr>
            </w:pPr>
            <w:r w:rsidRPr="00CF20C1">
              <w:rPr>
                <w:sz w:val="28"/>
                <w:szCs w:val="28"/>
                <w:lang w:val="en-US"/>
              </w:rPr>
              <w:t>1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и (или) подготовка к первенству России (финал), к Спартакиаде молодежи (финал):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- 1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- 2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- 3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- 4-6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участие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9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8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и (или) подготовка к Чемпионату России (финал), к Кубку России (финал):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- 1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- 2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- 3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- 4-6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участие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14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и (или) подготовка к первенству Европы: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- 1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- 2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- 3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- 4-6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lastRenderedPageBreak/>
              <w:t>- участие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18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16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8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lastRenderedPageBreak/>
              <w:t>5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и (или) подготовка к первенству Мира, к Всемирной Универсиаде: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- 1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- 2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- 3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- 4-6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участие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21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8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и (или) подготовка к Чемпионату Европы, к этапу Кубка Мира: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- 1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- 2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- 3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- 4-6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участие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28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26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и (или) подготовка к Чемпионату Мира, к Олимпийским играм: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- 1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- 2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- 3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- 4-6 место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участие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40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30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20</w:t>
            </w:r>
          </w:p>
        </w:tc>
      </w:tr>
      <w:tr w:rsidR="00CF20C1" w:rsidRPr="00CF20C1" w:rsidTr="00CF20C1">
        <w:tc>
          <w:tcPr>
            <w:tcW w:w="568" w:type="dxa"/>
          </w:tcPr>
          <w:p w:rsidR="00CF20C1" w:rsidRPr="00CF20C1" w:rsidRDefault="00CF20C1" w:rsidP="00CF20C1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Стаж работы в отрасли свыше 5 лет (дополнительный балл за каждый год сверх указанного срока)</w:t>
            </w:r>
          </w:p>
        </w:tc>
        <w:tc>
          <w:tcPr>
            <w:tcW w:w="226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</w:tc>
      </w:tr>
    </w:tbl>
    <w:p w:rsidR="00CF20C1" w:rsidRDefault="00CF20C1" w:rsidP="00CF20C1"/>
    <w:p w:rsidR="00CF20C1" w:rsidRPr="00CF20C1" w:rsidRDefault="00CF20C1" w:rsidP="00CF20C1">
      <w:pPr>
        <w:rPr>
          <w:sz w:val="28"/>
          <w:szCs w:val="28"/>
        </w:rPr>
      </w:pPr>
      <w:r w:rsidRPr="00CF20C1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CF20C1">
        <w:rPr>
          <w:sz w:val="28"/>
          <w:szCs w:val="28"/>
        </w:rPr>
        <w:t xml:space="preserve"> «За достижения высоких служебных показателей»</w:t>
      </w:r>
    </w:p>
    <w:p w:rsidR="00CF20C1" w:rsidRPr="00F415D3" w:rsidRDefault="00CF20C1" w:rsidP="00CF20C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68"/>
      </w:tblGrid>
      <w:tr w:rsidR="00CF20C1" w:rsidRPr="00CF20C1" w:rsidTr="00CF20C1">
        <w:tc>
          <w:tcPr>
            <w:tcW w:w="534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Критерии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Количество баллов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Участие в мероприятиях в сфере профессиональной компетенции: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межмуниципального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международного уровня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1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5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7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Победа в профессиональных конкурсах: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муниципального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межрегионального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всероссийского уровня;</w:t>
            </w:r>
          </w:p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- международного уровня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4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6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8</w:t>
            </w:r>
          </w:p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Ведомственные награды и почетные звания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Региональные награды и почетные звания Саратовской области</w:t>
            </w:r>
          </w:p>
        </w:tc>
        <w:tc>
          <w:tcPr>
            <w:tcW w:w="2268" w:type="dxa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15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</w:rPr>
            </w:pPr>
            <w:r w:rsidRPr="00CF20C1">
              <w:rPr>
                <w:sz w:val="28"/>
              </w:rPr>
              <w:t>Государственные награды и почетные звания Российской Федерации</w:t>
            </w:r>
          </w:p>
        </w:tc>
        <w:tc>
          <w:tcPr>
            <w:tcW w:w="2268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</w:rPr>
            </w:pPr>
            <w:r w:rsidRPr="00CF20C1">
              <w:rPr>
                <w:sz w:val="28"/>
              </w:rPr>
              <w:t>20</w:t>
            </w:r>
          </w:p>
        </w:tc>
      </w:tr>
    </w:tbl>
    <w:p w:rsidR="00CF20C1" w:rsidRDefault="00CF20C1" w:rsidP="00CF20C1">
      <w:pPr>
        <w:jc w:val="center"/>
        <w:rPr>
          <w:b/>
          <w:szCs w:val="28"/>
        </w:rPr>
      </w:pPr>
    </w:p>
    <w:p w:rsidR="00CF20C1" w:rsidRPr="00CF20C1" w:rsidRDefault="00CF20C1" w:rsidP="00CF20C1">
      <w:pPr>
        <w:rPr>
          <w:sz w:val="28"/>
          <w:szCs w:val="28"/>
        </w:rPr>
      </w:pPr>
      <w:r w:rsidRPr="00CF20C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CF20C1">
        <w:rPr>
          <w:sz w:val="28"/>
          <w:szCs w:val="28"/>
        </w:rPr>
        <w:t xml:space="preserve"> «За выдающиеся достижения в области науки»</w:t>
      </w:r>
    </w:p>
    <w:p w:rsidR="00CF20C1" w:rsidRPr="00EF2E52" w:rsidRDefault="00CF20C1" w:rsidP="00CF20C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662"/>
        <w:gridCol w:w="2280"/>
      </w:tblGrid>
      <w:tr w:rsidR="00CF20C1" w:rsidRPr="00CF20C1" w:rsidTr="00CF20C1">
        <w:tc>
          <w:tcPr>
            <w:tcW w:w="534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b/>
                <w:sz w:val="28"/>
                <w:szCs w:val="28"/>
              </w:rPr>
            </w:pPr>
            <w:r w:rsidRPr="00CF20C1">
              <w:rPr>
                <w:b/>
                <w:sz w:val="28"/>
                <w:szCs w:val="28"/>
              </w:rPr>
              <w:t>Количество баллов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Наличие статей в различных сборниках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Наличие статей в сборнике ВАК, международных сборниках и др.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 вузовских конференциях;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во Всероссийских конференциях;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 международных конференциях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</w:tc>
      </w:tr>
      <w:tr w:rsidR="00CF20C1" w:rsidRPr="00CF20C1" w:rsidTr="00CF20C1">
        <w:trPr>
          <w:trHeight w:val="1163"/>
        </w:trPr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Призер и победитель: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вузовских конкурсов;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всероссийских конкурсов;</w:t>
            </w:r>
          </w:p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- международных конкурсов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6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реализации грантов Президента Российской Федерации, международных грантов, патентов на изобретение</w:t>
            </w:r>
          </w:p>
        </w:tc>
        <w:tc>
          <w:tcPr>
            <w:tcW w:w="2280" w:type="dxa"/>
            <w:vAlign w:val="center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10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Участие в реализации других грантов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7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Преподавательская деятельность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2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3</w:t>
            </w:r>
          </w:p>
        </w:tc>
      </w:tr>
      <w:tr w:rsidR="00CF20C1" w:rsidRPr="00CF20C1" w:rsidTr="00CF20C1">
        <w:tc>
          <w:tcPr>
            <w:tcW w:w="534" w:type="dxa"/>
          </w:tcPr>
          <w:p w:rsidR="00CF20C1" w:rsidRPr="00CF20C1" w:rsidRDefault="00CF20C1" w:rsidP="00CF20C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180" w:hanging="208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F20C1" w:rsidRPr="00CF20C1" w:rsidRDefault="00CF20C1" w:rsidP="004E7A62">
            <w:pPr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Актуальность проводимого исследования</w:t>
            </w:r>
          </w:p>
        </w:tc>
        <w:tc>
          <w:tcPr>
            <w:tcW w:w="2280" w:type="dxa"/>
          </w:tcPr>
          <w:p w:rsidR="00CF20C1" w:rsidRPr="00CF20C1" w:rsidRDefault="00CF20C1" w:rsidP="004E7A62">
            <w:pPr>
              <w:jc w:val="center"/>
              <w:rPr>
                <w:sz w:val="28"/>
                <w:szCs w:val="28"/>
              </w:rPr>
            </w:pPr>
            <w:r w:rsidRPr="00CF20C1">
              <w:rPr>
                <w:sz w:val="28"/>
                <w:szCs w:val="28"/>
              </w:rPr>
              <w:t>5</w:t>
            </w:r>
          </w:p>
        </w:tc>
      </w:tr>
    </w:tbl>
    <w:p w:rsidR="00871E67" w:rsidRDefault="00871E67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p w:rsidR="00EB1381" w:rsidRDefault="00EB1381" w:rsidP="004E7A62"/>
    <w:sectPr w:rsidR="00EB1381" w:rsidSect="008C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CEA"/>
    <w:multiLevelType w:val="hybridMultilevel"/>
    <w:tmpl w:val="E33A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F4E31"/>
    <w:multiLevelType w:val="hybridMultilevel"/>
    <w:tmpl w:val="D294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53A3F"/>
    <w:multiLevelType w:val="hybridMultilevel"/>
    <w:tmpl w:val="A8E4E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E3D44"/>
    <w:multiLevelType w:val="hybridMultilevel"/>
    <w:tmpl w:val="867CC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281635"/>
    <w:multiLevelType w:val="multilevel"/>
    <w:tmpl w:val="0C4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92E4C49"/>
    <w:multiLevelType w:val="hybridMultilevel"/>
    <w:tmpl w:val="730C3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629F9"/>
    <w:multiLevelType w:val="hybridMultilevel"/>
    <w:tmpl w:val="C8C27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472D4"/>
    <w:multiLevelType w:val="hybridMultilevel"/>
    <w:tmpl w:val="C00E90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A0F4AFC"/>
    <w:multiLevelType w:val="hybridMultilevel"/>
    <w:tmpl w:val="D0F6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44E4E"/>
    <w:multiLevelType w:val="hybridMultilevel"/>
    <w:tmpl w:val="730C3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894FD9"/>
    <w:multiLevelType w:val="hybridMultilevel"/>
    <w:tmpl w:val="A8E4E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CC09D8"/>
    <w:multiLevelType w:val="hybridMultilevel"/>
    <w:tmpl w:val="178A5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725C2"/>
    <w:multiLevelType w:val="hybridMultilevel"/>
    <w:tmpl w:val="C00E90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FB0547B"/>
    <w:multiLevelType w:val="hybridMultilevel"/>
    <w:tmpl w:val="E33A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F97"/>
    <w:rsid w:val="00017732"/>
    <w:rsid w:val="000306E8"/>
    <w:rsid w:val="00085598"/>
    <w:rsid w:val="001E5181"/>
    <w:rsid w:val="00431217"/>
    <w:rsid w:val="0045666D"/>
    <w:rsid w:val="004C1DA9"/>
    <w:rsid w:val="004E7A62"/>
    <w:rsid w:val="00626B17"/>
    <w:rsid w:val="00644E2D"/>
    <w:rsid w:val="00664048"/>
    <w:rsid w:val="00722A1E"/>
    <w:rsid w:val="0073420F"/>
    <w:rsid w:val="00740FB9"/>
    <w:rsid w:val="00741F97"/>
    <w:rsid w:val="00831E20"/>
    <w:rsid w:val="00871E67"/>
    <w:rsid w:val="008C08C8"/>
    <w:rsid w:val="00931EE5"/>
    <w:rsid w:val="00954AA7"/>
    <w:rsid w:val="00A63FFB"/>
    <w:rsid w:val="00B220EE"/>
    <w:rsid w:val="00BB7EA4"/>
    <w:rsid w:val="00CD698D"/>
    <w:rsid w:val="00CF20C1"/>
    <w:rsid w:val="00E22C99"/>
    <w:rsid w:val="00EB1381"/>
    <w:rsid w:val="00F8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1F97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41F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741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741F97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ru-RU" w:bidi="hi-IN"/>
    </w:rPr>
  </w:style>
  <w:style w:type="paragraph" w:customStyle="1" w:styleId="a6">
    <w:name w:val="Заголовок"/>
    <w:basedOn w:val="a5"/>
    <w:next w:val="a7"/>
    <w:rsid w:val="00741F97"/>
  </w:style>
  <w:style w:type="paragraph" w:styleId="31">
    <w:name w:val="Body Text 3"/>
    <w:basedOn w:val="a"/>
    <w:link w:val="32"/>
    <w:uiPriority w:val="99"/>
    <w:rsid w:val="00741F9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41F97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41F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9"/>
    <w:uiPriority w:val="99"/>
    <w:semiHidden/>
    <w:unhideWhenUsed/>
    <w:rsid w:val="00741F97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741F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SolovyevaLA</dc:creator>
  <cp:keywords/>
  <dc:description/>
  <cp:lastModifiedBy>Соловьева Людмила Анатольевна</cp:lastModifiedBy>
  <cp:revision>17</cp:revision>
  <cp:lastPrinted>2017-04-20T13:40:00Z</cp:lastPrinted>
  <dcterms:created xsi:type="dcterms:W3CDTF">2013-01-25T11:27:00Z</dcterms:created>
  <dcterms:modified xsi:type="dcterms:W3CDTF">2019-04-25T07:18:00Z</dcterms:modified>
</cp:coreProperties>
</file>